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黑体" w:eastAsia="黑体"/>
          <w:b/>
          <w:sz w:val="32"/>
          <w:szCs w:val="32"/>
        </w:rPr>
      </w:pPr>
      <w:r>
        <w:rPr>
          <w:rFonts w:hint="eastAsia" w:ascii="黑体" w:eastAsia="黑体"/>
          <w:b/>
          <w:sz w:val="32"/>
          <w:szCs w:val="32"/>
        </w:rPr>
        <w:t>附录1</w:t>
      </w:r>
    </w:p>
    <w:p>
      <w:pPr>
        <w:spacing w:line="360" w:lineRule="auto"/>
        <w:jc w:val="center"/>
        <w:rPr>
          <w:rFonts w:hint="eastAsia" w:ascii="黑体" w:eastAsia="黑体"/>
          <w:b/>
          <w:sz w:val="32"/>
          <w:szCs w:val="32"/>
        </w:rPr>
      </w:pPr>
      <w:r>
        <w:rPr>
          <w:rFonts w:hint="eastAsia" w:ascii="黑体" w:eastAsia="黑体"/>
          <w:b/>
          <w:sz w:val="32"/>
          <w:szCs w:val="32"/>
        </w:rPr>
        <w:t>辽宁科技大学</w:t>
      </w:r>
    </w:p>
    <w:p>
      <w:pPr>
        <w:spacing w:line="360" w:lineRule="auto"/>
        <w:jc w:val="center"/>
        <w:rPr>
          <w:rFonts w:hint="eastAsia" w:ascii="黑体" w:eastAsia="黑体"/>
          <w:b/>
          <w:sz w:val="32"/>
          <w:szCs w:val="32"/>
        </w:rPr>
      </w:pPr>
      <w:r>
        <w:rPr>
          <w:rFonts w:hint="eastAsia" w:ascii="黑体" w:hAnsi="黑体" w:eastAsia="黑体"/>
          <w:b/>
          <w:sz w:val="32"/>
          <w:szCs w:val="32"/>
        </w:rPr>
        <w:t>环境工程领域非全日制</w:t>
      </w:r>
      <w:r>
        <w:rPr>
          <w:rFonts w:hint="eastAsia" w:ascii="黑体" w:eastAsia="黑体"/>
          <w:b/>
          <w:sz w:val="32"/>
          <w:szCs w:val="32"/>
        </w:rPr>
        <w:t>专业硕士研究生培养方案</w:t>
      </w:r>
    </w:p>
    <w:p>
      <w:pPr>
        <w:spacing w:line="360" w:lineRule="auto"/>
        <w:jc w:val="center"/>
        <w:rPr>
          <w:rFonts w:hint="eastAsia"/>
          <w:sz w:val="28"/>
          <w:szCs w:val="28"/>
        </w:rPr>
      </w:pPr>
      <w:r>
        <w:rPr>
          <w:rFonts w:hAnsi="宋体"/>
          <w:sz w:val="28"/>
          <w:szCs w:val="28"/>
        </w:rPr>
        <w:t>（工程领域代码：</w:t>
      </w:r>
      <w:r>
        <w:rPr>
          <w:sz w:val="28"/>
          <w:szCs w:val="28"/>
        </w:rPr>
        <w:t xml:space="preserve"> 085229 </w:t>
      </w:r>
      <w:r>
        <w:rPr>
          <w:rFonts w:hAnsi="宋体"/>
          <w:sz w:val="28"/>
          <w:szCs w:val="28"/>
        </w:rPr>
        <w:t>）</w:t>
      </w:r>
    </w:p>
    <w:p>
      <w:pPr>
        <w:spacing w:line="360" w:lineRule="auto"/>
        <w:rPr>
          <w:rFonts w:hint="eastAsia"/>
          <w:sz w:val="28"/>
          <w:szCs w:val="28"/>
        </w:rPr>
      </w:pPr>
      <w:r>
        <w:rPr>
          <w:rFonts w:hint="eastAsia" w:ascii="黑体" w:eastAsia="黑体"/>
          <w:sz w:val="24"/>
        </w:rPr>
        <w:t>一、</w:t>
      </w:r>
      <w:r>
        <w:rPr>
          <w:rFonts w:hint="eastAsia"/>
          <w:b/>
          <w:kern w:val="0"/>
          <w:sz w:val="24"/>
        </w:rPr>
        <w:t>领域简介</w:t>
      </w:r>
    </w:p>
    <w:p>
      <w:pPr>
        <w:widowControl/>
        <w:spacing w:beforeLines="50" w:line="360" w:lineRule="auto"/>
        <w:ind w:firstLine="480" w:firstLineChars="200"/>
        <w:jc w:val="left"/>
        <w:rPr>
          <w:rFonts w:hint="eastAsia" w:ascii="宋体" w:hAnsi="宋体"/>
          <w:kern w:val="0"/>
          <w:sz w:val="24"/>
        </w:rPr>
      </w:pPr>
      <w:r>
        <w:rPr>
          <w:rFonts w:hAnsi="宋体"/>
          <w:kern w:val="0"/>
          <w:sz w:val="24"/>
        </w:rPr>
        <w:t>环境工程领域专业硕士学位授权点于</w:t>
      </w:r>
      <w:r>
        <w:rPr>
          <w:kern w:val="0"/>
          <w:sz w:val="24"/>
        </w:rPr>
        <w:t>2014</w:t>
      </w:r>
      <w:r>
        <w:rPr>
          <w:rFonts w:hAnsi="宋体"/>
          <w:kern w:val="0"/>
          <w:sz w:val="24"/>
        </w:rPr>
        <w:t>年获批，本</w:t>
      </w:r>
      <w:r>
        <w:rPr>
          <w:rFonts w:hint="eastAsia" w:hAnsi="宋体"/>
          <w:kern w:val="0"/>
          <w:sz w:val="24"/>
        </w:rPr>
        <w:t>领域</w:t>
      </w:r>
      <w:r>
        <w:rPr>
          <w:rFonts w:hAnsi="宋体"/>
          <w:kern w:val="0"/>
          <w:sz w:val="24"/>
        </w:rPr>
        <w:t>于</w:t>
      </w:r>
      <w:r>
        <w:rPr>
          <w:kern w:val="0"/>
          <w:sz w:val="24"/>
        </w:rPr>
        <w:t>2003</w:t>
      </w:r>
      <w:r>
        <w:rPr>
          <w:rFonts w:hAnsi="宋体"/>
          <w:kern w:val="0"/>
          <w:sz w:val="24"/>
        </w:rPr>
        <w:t>年依托</w:t>
      </w:r>
      <w:r>
        <w:rPr>
          <w:kern w:val="0"/>
          <w:sz w:val="24"/>
        </w:rPr>
        <w:t>“</w:t>
      </w:r>
      <w:r>
        <w:rPr>
          <w:rFonts w:hAnsi="宋体"/>
          <w:kern w:val="0"/>
          <w:sz w:val="24"/>
        </w:rPr>
        <w:t>化学工程与技术</w:t>
      </w:r>
      <w:r>
        <w:rPr>
          <w:kern w:val="0"/>
          <w:sz w:val="24"/>
        </w:rPr>
        <w:t>”</w:t>
      </w:r>
      <w:r>
        <w:rPr>
          <w:rFonts w:hAnsi="宋体"/>
          <w:kern w:val="0"/>
          <w:sz w:val="24"/>
        </w:rPr>
        <w:t>学科开始招收硕士研究生，历经近</w:t>
      </w:r>
      <w:r>
        <w:rPr>
          <w:kern w:val="0"/>
          <w:sz w:val="24"/>
        </w:rPr>
        <w:t>20</w:t>
      </w:r>
      <w:r>
        <w:rPr>
          <w:rFonts w:hAnsi="宋体"/>
          <w:kern w:val="0"/>
          <w:sz w:val="24"/>
        </w:rPr>
        <w:t>年的环境工程专业教学和科研发展，目前形成了水污染控制与资源化技术、固体废物污染控制与资源化技术、环境监测与评价技术、大气污染控制技术等四个主要研究方向</w:t>
      </w:r>
      <w:r>
        <w:rPr>
          <w:rFonts w:hint="eastAsia" w:hAnsi="宋体"/>
          <w:kern w:val="0"/>
          <w:sz w:val="24"/>
        </w:rPr>
        <w:t>；</w:t>
      </w:r>
      <w:r>
        <w:rPr>
          <w:kern w:val="0"/>
          <w:sz w:val="24"/>
        </w:rPr>
        <w:t>2005</w:t>
      </w:r>
      <w:r>
        <w:rPr>
          <w:rFonts w:hAnsi="宋体"/>
          <w:kern w:val="0"/>
          <w:sz w:val="24"/>
        </w:rPr>
        <w:t>年成立了</w:t>
      </w:r>
      <w:r>
        <w:rPr>
          <w:rFonts w:hint="eastAsia"/>
          <w:kern w:val="0"/>
          <w:sz w:val="24"/>
        </w:rPr>
        <w:t>“</w:t>
      </w:r>
      <w:r>
        <w:rPr>
          <w:rFonts w:hAnsi="宋体"/>
          <w:kern w:val="0"/>
          <w:sz w:val="24"/>
        </w:rPr>
        <w:t>环境评价与技术研究所</w:t>
      </w:r>
      <w:r>
        <w:rPr>
          <w:rFonts w:hint="eastAsia"/>
          <w:kern w:val="0"/>
          <w:sz w:val="24"/>
        </w:rPr>
        <w:t>”</w:t>
      </w:r>
      <w:r>
        <w:rPr>
          <w:rFonts w:hAnsi="宋体"/>
          <w:kern w:val="0"/>
          <w:sz w:val="24"/>
        </w:rPr>
        <w:t>，</w:t>
      </w:r>
      <w:r>
        <w:rPr>
          <w:kern w:val="0"/>
          <w:sz w:val="24"/>
        </w:rPr>
        <w:t>2007</w:t>
      </w:r>
      <w:r>
        <w:rPr>
          <w:rFonts w:hAnsi="宋体"/>
          <w:kern w:val="0"/>
          <w:sz w:val="24"/>
        </w:rPr>
        <w:t>年获批国家环保部授予的建设项目环境影响评价乙级资质。本学科拥有硕士生导师</w:t>
      </w:r>
      <w:r>
        <w:rPr>
          <w:kern w:val="0"/>
          <w:sz w:val="24"/>
        </w:rPr>
        <w:t>6</w:t>
      </w:r>
      <w:r>
        <w:rPr>
          <w:rFonts w:hAnsi="宋体"/>
          <w:kern w:val="0"/>
          <w:sz w:val="24"/>
        </w:rPr>
        <w:t>人；校外兼职硕士生教师</w:t>
      </w:r>
      <w:r>
        <w:rPr>
          <w:kern w:val="0"/>
          <w:sz w:val="24"/>
        </w:rPr>
        <w:t>9</w:t>
      </w:r>
      <w:r>
        <w:rPr>
          <w:rFonts w:hAnsi="宋体"/>
          <w:kern w:val="0"/>
          <w:sz w:val="24"/>
        </w:rPr>
        <w:t>人。</w:t>
      </w:r>
      <w:r>
        <w:rPr>
          <w:rFonts w:hAnsi="宋体"/>
          <w:bCs/>
          <w:sz w:val="24"/>
          <w:szCs w:val="24"/>
        </w:rPr>
        <w:t>实验室面积约</w:t>
      </w:r>
      <w:r>
        <w:rPr>
          <w:bCs/>
          <w:sz w:val="24"/>
          <w:szCs w:val="24"/>
        </w:rPr>
        <w:t>800m</w:t>
      </w:r>
      <w:r>
        <w:rPr>
          <w:bCs/>
          <w:sz w:val="24"/>
          <w:szCs w:val="24"/>
          <w:vertAlign w:val="superscript"/>
        </w:rPr>
        <w:t>2</w:t>
      </w:r>
      <w:r>
        <w:rPr>
          <w:rFonts w:hAnsi="宋体"/>
          <w:bCs/>
          <w:sz w:val="24"/>
          <w:szCs w:val="24"/>
        </w:rPr>
        <w:t>，设有水处理动态实验室、环境综合实验室、常规监测实验室、固</w:t>
      </w:r>
      <w:r>
        <w:rPr>
          <w:rFonts w:hint="eastAsia" w:hAnsi="宋体"/>
          <w:bCs/>
          <w:sz w:val="24"/>
          <w:szCs w:val="24"/>
        </w:rPr>
        <w:t>体废物</w:t>
      </w:r>
      <w:r>
        <w:rPr>
          <w:rFonts w:hAnsi="宋体"/>
          <w:bCs/>
          <w:sz w:val="24"/>
          <w:szCs w:val="24"/>
        </w:rPr>
        <w:t>处理实验室、生物研究室、环评研究室等实验室</w:t>
      </w:r>
      <w:r>
        <w:rPr>
          <w:rFonts w:hint="eastAsia" w:hAnsi="宋体"/>
          <w:bCs/>
          <w:sz w:val="24"/>
          <w:szCs w:val="24"/>
        </w:rPr>
        <w:t>，且本学科共享化工学院</w:t>
      </w:r>
      <w:r>
        <w:rPr>
          <w:rFonts w:hAnsi="宋体"/>
          <w:bCs/>
          <w:sz w:val="24"/>
          <w:szCs w:val="24"/>
        </w:rPr>
        <w:t>实验中心</w:t>
      </w:r>
      <w:r>
        <w:rPr>
          <w:rFonts w:hint="eastAsia" w:hAnsi="宋体"/>
          <w:bCs/>
          <w:sz w:val="24"/>
          <w:szCs w:val="24"/>
        </w:rPr>
        <w:t>先进的</w:t>
      </w:r>
      <w:r>
        <w:rPr>
          <w:rFonts w:hAnsi="宋体"/>
          <w:bCs/>
          <w:sz w:val="24"/>
          <w:szCs w:val="24"/>
        </w:rPr>
        <w:t>平台设备，</w:t>
      </w:r>
      <w:r>
        <w:rPr>
          <w:rFonts w:hint="eastAsia" w:hAnsi="宋体"/>
          <w:bCs/>
          <w:sz w:val="24"/>
          <w:szCs w:val="24"/>
        </w:rPr>
        <w:t>从而</w:t>
      </w:r>
      <w:r>
        <w:rPr>
          <w:rFonts w:hAnsi="宋体"/>
          <w:bCs/>
          <w:sz w:val="24"/>
          <w:szCs w:val="24"/>
        </w:rPr>
        <w:t>为科研及研究生的培养提供了有力保障。</w:t>
      </w:r>
      <w:r>
        <w:rPr>
          <w:rFonts w:hint="eastAsia" w:hAnsi="宋体"/>
          <w:sz w:val="24"/>
          <w:szCs w:val="24"/>
        </w:rPr>
        <w:t>拥</w:t>
      </w:r>
      <w:r>
        <w:rPr>
          <w:rFonts w:hAnsi="宋体"/>
          <w:sz w:val="24"/>
          <w:szCs w:val="24"/>
        </w:rPr>
        <w:t>有研究生实践教学基地</w:t>
      </w:r>
      <w:r>
        <w:rPr>
          <w:sz w:val="24"/>
          <w:szCs w:val="24"/>
        </w:rPr>
        <w:t>9</w:t>
      </w:r>
      <w:r>
        <w:rPr>
          <w:rFonts w:hAnsi="宋体"/>
          <w:sz w:val="24"/>
          <w:szCs w:val="24"/>
        </w:rPr>
        <w:t>个，可为研究生提供经验丰富的高级工程师作为技术指导或合作导师，为研究生实践教学提供生产实践、工程设计、现场中试、设备调试、运营管理、科学研究等多种实践条件。辽宁省作为重工业大省，面向冶金、焦化、石化行业，污染较严重，</w:t>
      </w:r>
      <w:r>
        <w:rPr>
          <w:rFonts w:hint="eastAsia" w:hAnsi="宋体"/>
          <w:sz w:val="24"/>
          <w:szCs w:val="24"/>
        </w:rPr>
        <w:t>本</w:t>
      </w:r>
      <w:r>
        <w:rPr>
          <w:rFonts w:hAnsi="宋体"/>
          <w:kern w:val="0"/>
          <w:sz w:val="24"/>
          <w:szCs w:val="24"/>
        </w:rPr>
        <w:t>学科</w:t>
      </w:r>
      <w:r>
        <w:rPr>
          <w:rFonts w:hint="eastAsia" w:hAnsi="宋体"/>
          <w:kern w:val="0"/>
          <w:sz w:val="24"/>
          <w:szCs w:val="24"/>
        </w:rPr>
        <w:t>针对这些行业污染治理</w:t>
      </w:r>
      <w:r>
        <w:rPr>
          <w:rFonts w:hAnsi="宋体"/>
          <w:kern w:val="0"/>
          <w:sz w:val="24"/>
          <w:szCs w:val="24"/>
        </w:rPr>
        <w:t>在科</w:t>
      </w:r>
      <w:r>
        <w:rPr>
          <w:rFonts w:hint="eastAsia" w:hAnsi="宋体"/>
          <w:kern w:val="0"/>
          <w:sz w:val="24"/>
          <w:szCs w:val="24"/>
        </w:rPr>
        <w:t>学研究</w:t>
      </w:r>
      <w:r>
        <w:rPr>
          <w:rFonts w:hAnsi="宋体"/>
          <w:kern w:val="0"/>
          <w:sz w:val="24"/>
          <w:szCs w:val="24"/>
        </w:rPr>
        <w:t>以及</w:t>
      </w:r>
      <w:r>
        <w:rPr>
          <w:rFonts w:hAnsi="宋体"/>
          <w:sz w:val="24"/>
          <w:szCs w:val="24"/>
        </w:rPr>
        <w:t>高层次应用型</w:t>
      </w:r>
      <w:r>
        <w:rPr>
          <w:rFonts w:hAnsi="宋体"/>
          <w:kern w:val="0"/>
          <w:sz w:val="24"/>
          <w:szCs w:val="24"/>
        </w:rPr>
        <w:t>人才培养方面</w:t>
      </w:r>
      <w:r>
        <w:rPr>
          <w:rFonts w:hint="eastAsia" w:hAnsi="宋体"/>
          <w:kern w:val="0"/>
          <w:sz w:val="24"/>
          <w:szCs w:val="24"/>
        </w:rPr>
        <w:t>提供了有力支撑。</w:t>
      </w:r>
    </w:p>
    <w:p>
      <w:pPr>
        <w:widowControl/>
        <w:spacing w:beforeLines="50" w:line="360" w:lineRule="auto"/>
        <w:jc w:val="left"/>
        <w:rPr>
          <w:rFonts w:hint="eastAsia" w:ascii="黑体" w:hAnsi="宋体" w:eastAsia="黑体"/>
          <w:b/>
          <w:sz w:val="24"/>
          <w:szCs w:val="24"/>
        </w:rPr>
      </w:pPr>
      <w:r>
        <w:rPr>
          <w:rFonts w:hint="eastAsia" w:ascii="黑体" w:hAnsi="宋体" w:eastAsia="黑体"/>
          <w:b/>
          <w:sz w:val="24"/>
          <w:szCs w:val="24"/>
        </w:rPr>
        <w:t>二、培养目标</w:t>
      </w:r>
    </w:p>
    <w:p>
      <w:pPr>
        <w:spacing w:line="360" w:lineRule="auto"/>
        <w:rPr>
          <w:rFonts w:hint="eastAsia" w:ascii="宋体" w:hAnsi="宋体"/>
          <w:kern w:val="0"/>
          <w:sz w:val="24"/>
        </w:rPr>
      </w:pPr>
      <w:r>
        <w:rPr>
          <w:rFonts w:hint="eastAsia"/>
          <w:sz w:val="24"/>
        </w:rPr>
        <w:t xml:space="preserve">   </w:t>
      </w:r>
      <w:r>
        <w:rPr>
          <w:rFonts w:hint="eastAsia" w:ascii="宋体" w:hAnsi="宋体"/>
          <w:kern w:val="0"/>
          <w:sz w:val="24"/>
        </w:rPr>
        <w:t xml:space="preserve"> 1.拥护党的基本路线和方针政策，热爱祖国，遵纪守法，具有良好的职业道德和敬业精神，具有科学严谨和求真务实的学习态度和工作作风，身心健康。</w:t>
      </w:r>
    </w:p>
    <w:p>
      <w:pPr>
        <w:spacing w:line="360" w:lineRule="auto"/>
        <w:ind w:firstLine="480" w:firstLineChars="200"/>
        <w:rPr>
          <w:rFonts w:hint="eastAsia" w:ascii="宋体" w:hAnsi="宋体"/>
          <w:kern w:val="0"/>
          <w:sz w:val="24"/>
        </w:rPr>
      </w:pPr>
      <w:r>
        <w:rPr>
          <w:rFonts w:hint="eastAsia" w:ascii="宋体" w:hAnsi="宋体"/>
          <w:kern w:val="0"/>
          <w:sz w:val="24"/>
        </w:rPr>
        <w:t>2.培养环境工程领域相关行业需要的应用型、复合型高层次工程技术和工程管理人才；</w:t>
      </w:r>
    </w:p>
    <w:p>
      <w:pPr>
        <w:spacing w:line="360" w:lineRule="auto"/>
        <w:ind w:firstLine="480" w:firstLineChars="200"/>
        <w:rPr>
          <w:rFonts w:hint="eastAsia" w:ascii="宋体" w:hAnsi="宋体"/>
          <w:kern w:val="0"/>
          <w:sz w:val="24"/>
        </w:rPr>
      </w:pPr>
      <w:r>
        <w:rPr>
          <w:rFonts w:hint="eastAsia" w:ascii="宋体" w:hAnsi="宋体"/>
          <w:kern w:val="0"/>
          <w:sz w:val="24"/>
        </w:rPr>
        <w:t>3.掌握环境工程领域的坚实基础理论、先进技术方法和手段，在领域的某一方向具有独立从事工程设计、工程实施，工程研究、工程开发、工程管理等能力，具有创新精神，具有较强的工程领域管理能力；</w:t>
      </w:r>
    </w:p>
    <w:p>
      <w:pPr>
        <w:spacing w:line="360" w:lineRule="auto"/>
        <w:ind w:firstLine="480" w:firstLineChars="200"/>
        <w:rPr>
          <w:rFonts w:hint="eastAsia" w:ascii="宋体" w:hAnsi="宋体"/>
          <w:kern w:val="0"/>
          <w:sz w:val="24"/>
        </w:rPr>
      </w:pPr>
      <w:r>
        <w:rPr>
          <w:rFonts w:hint="eastAsia" w:ascii="宋体" w:hAnsi="宋体"/>
          <w:kern w:val="0"/>
          <w:sz w:val="24"/>
        </w:rPr>
        <w:t>4.能够较熟练掌握一门外语，正确阅读化工学科相关外文资料，并具有较强的计算机应用能力。</w:t>
      </w:r>
    </w:p>
    <w:p>
      <w:pPr>
        <w:widowControl/>
        <w:spacing w:line="360" w:lineRule="auto"/>
        <w:ind w:firstLine="480" w:firstLineChars="200"/>
        <w:jc w:val="left"/>
        <w:rPr>
          <w:rFonts w:hint="eastAsia" w:ascii="宋体" w:hAnsi="宋体"/>
          <w:kern w:val="0"/>
          <w:sz w:val="24"/>
        </w:rPr>
      </w:pPr>
    </w:p>
    <w:p>
      <w:pPr>
        <w:spacing w:line="360" w:lineRule="auto"/>
        <w:rPr>
          <w:rFonts w:hint="eastAsia"/>
          <w:sz w:val="24"/>
        </w:rPr>
      </w:pPr>
      <w:r>
        <w:rPr>
          <w:rFonts w:hint="eastAsia" w:ascii="黑体" w:eastAsia="黑体"/>
          <w:sz w:val="24"/>
        </w:rPr>
        <w:t>三、研究方向</w:t>
      </w:r>
      <w:r>
        <w:rPr>
          <w:rFonts w:hint="eastAsia" w:ascii="宋体" w:hAnsi="宋体" w:cs="宋体"/>
          <w:sz w:val="24"/>
        </w:rPr>
        <w:t></w:t>
      </w:r>
    </w:p>
    <w:p>
      <w:pPr>
        <w:widowControl/>
        <w:spacing w:line="360" w:lineRule="auto"/>
        <w:ind w:firstLine="480" w:firstLineChars="200"/>
        <w:jc w:val="left"/>
        <w:rPr>
          <w:kern w:val="0"/>
          <w:sz w:val="24"/>
        </w:rPr>
      </w:pPr>
      <w:r>
        <w:rPr>
          <w:kern w:val="0"/>
          <w:sz w:val="24"/>
        </w:rPr>
        <w:t>1.</w:t>
      </w:r>
      <w:r>
        <w:rPr>
          <w:rFonts w:hint="eastAsia"/>
          <w:kern w:val="0"/>
          <w:sz w:val="24"/>
        </w:rPr>
        <w:t xml:space="preserve"> </w:t>
      </w:r>
      <w:r>
        <w:rPr>
          <w:rFonts w:hAnsi="宋体"/>
          <w:kern w:val="0"/>
          <w:sz w:val="24"/>
        </w:rPr>
        <w:t>水污染控制及资源化技术</w:t>
      </w:r>
    </w:p>
    <w:p>
      <w:pPr>
        <w:widowControl/>
        <w:spacing w:line="360" w:lineRule="auto"/>
        <w:ind w:firstLine="480" w:firstLineChars="200"/>
        <w:jc w:val="left"/>
        <w:rPr>
          <w:kern w:val="0"/>
          <w:sz w:val="24"/>
        </w:rPr>
      </w:pPr>
      <w:r>
        <w:rPr>
          <w:kern w:val="0"/>
          <w:sz w:val="24"/>
        </w:rPr>
        <w:t>2.</w:t>
      </w:r>
      <w:r>
        <w:rPr>
          <w:rFonts w:hint="eastAsia"/>
          <w:kern w:val="0"/>
          <w:sz w:val="24"/>
        </w:rPr>
        <w:t xml:space="preserve"> </w:t>
      </w:r>
      <w:r>
        <w:rPr>
          <w:rFonts w:hAnsi="宋体"/>
          <w:kern w:val="0"/>
          <w:sz w:val="24"/>
        </w:rPr>
        <w:t>大气污染控制技术</w:t>
      </w:r>
    </w:p>
    <w:p>
      <w:pPr>
        <w:widowControl/>
        <w:spacing w:line="360" w:lineRule="auto"/>
        <w:ind w:firstLine="480" w:firstLineChars="200"/>
        <w:jc w:val="left"/>
        <w:rPr>
          <w:kern w:val="0"/>
          <w:sz w:val="24"/>
        </w:rPr>
      </w:pPr>
      <w:r>
        <w:rPr>
          <w:kern w:val="0"/>
          <w:sz w:val="24"/>
        </w:rPr>
        <w:t>3.</w:t>
      </w:r>
      <w:r>
        <w:rPr>
          <w:rFonts w:hint="eastAsia"/>
          <w:kern w:val="0"/>
          <w:sz w:val="24"/>
        </w:rPr>
        <w:t xml:space="preserve"> </w:t>
      </w:r>
      <w:r>
        <w:rPr>
          <w:rFonts w:hAnsi="宋体"/>
          <w:kern w:val="0"/>
          <w:sz w:val="24"/>
        </w:rPr>
        <w:t>固体废物污染控制与资源化技术</w:t>
      </w:r>
    </w:p>
    <w:p>
      <w:pPr>
        <w:widowControl/>
        <w:spacing w:line="360" w:lineRule="auto"/>
        <w:ind w:firstLine="480" w:firstLineChars="200"/>
        <w:jc w:val="left"/>
        <w:rPr>
          <w:rFonts w:hint="eastAsia"/>
          <w:kern w:val="0"/>
          <w:sz w:val="24"/>
        </w:rPr>
      </w:pPr>
      <w:r>
        <w:rPr>
          <w:kern w:val="0"/>
          <w:sz w:val="24"/>
        </w:rPr>
        <w:t xml:space="preserve">4. </w:t>
      </w:r>
      <w:r>
        <w:rPr>
          <w:rFonts w:hAnsi="宋体"/>
          <w:kern w:val="0"/>
          <w:sz w:val="24"/>
        </w:rPr>
        <w:t>环境监测与评价技术</w:t>
      </w:r>
    </w:p>
    <w:p>
      <w:pPr>
        <w:widowControl/>
        <w:spacing w:line="360" w:lineRule="auto"/>
        <w:jc w:val="left"/>
        <w:rPr>
          <w:rFonts w:hint="eastAsia"/>
          <w:kern w:val="0"/>
          <w:sz w:val="24"/>
        </w:rPr>
      </w:pPr>
      <w:r>
        <w:rPr>
          <w:rFonts w:hint="eastAsia" w:ascii="黑体" w:eastAsia="黑体"/>
          <w:sz w:val="24"/>
        </w:rPr>
        <w:t>四、学习年限及培养方式</w:t>
      </w:r>
    </w:p>
    <w:p>
      <w:pPr>
        <w:spacing w:line="360" w:lineRule="auto"/>
        <w:ind w:firstLine="480" w:firstLineChars="200"/>
        <w:rPr>
          <w:rFonts w:ascii="宋体" w:hAnsi="宋体"/>
          <w:sz w:val="24"/>
        </w:rPr>
      </w:pPr>
      <w:r>
        <w:rPr>
          <w:rFonts w:hint="eastAsia"/>
          <w:sz w:val="24"/>
        </w:rPr>
        <w:t>非全日制专业学位硕士研究生，一般按照“进校不离岗”非脱产（非工作时间学习）方式培养，根据学校教学总体安排，研究生可以根据选择按“全脱产”（与全日制共同学习）、“半脱产”（在校集中学习半年左右时间）方式培养，论文研究工作可结合研究生所在单位的科技开发、设计与建设、生产实际来完成，</w:t>
      </w:r>
      <w:r>
        <w:rPr>
          <w:rFonts w:hint="eastAsia" w:ascii="宋体" w:hAnsi="宋体"/>
          <w:sz w:val="24"/>
        </w:rPr>
        <w:t>学习年限一般为2.5～5年。</w:t>
      </w:r>
    </w:p>
    <w:p>
      <w:pPr>
        <w:widowControl/>
        <w:spacing w:line="360" w:lineRule="auto"/>
        <w:ind w:firstLine="480" w:firstLineChars="200"/>
        <w:jc w:val="left"/>
        <w:rPr>
          <w:rFonts w:hint="eastAsia" w:ascii="宋体" w:hAnsi="宋体"/>
          <w:kern w:val="0"/>
          <w:sz w:val="24"/>
        </w:rPr>
      </w:pPr>
      <w:r>
        <w:rPr>
          <w:rFonts w:hint="eastAsia" w:ascii="宋体" w:hAnsi="宋体"/>
          <w:kern w:val="0"/>
          <w:sz w:val="24"/>
        </w:rPr>
        <w:t>环境工程领域</w:t>
      </w:r>
      <w:r>
        <w:rPr>
          <w:rFonts w:hint="eastAsia"/>
          <w:sz w:val="24"/>
        </w:rPr>
        <w:t>非全日制专业学位硕士研究生</w:t>
      </w:r>
      <w:r>
        <w:rPr>
          <w:rFonts w:hint="eastAsia" w:ascii="宋体" w:hAnsi="宋体"/>
          <w:kern w:val="0"/>
          <w:sz w:val="24"/>
        </w:rPr>
        <w:t>的指导实行双导师制，分别由学校教师和企业导师所组成；也可以根据学生的论文研究方向，成立指导小组。论文工作须在导师指导下独立完成。</w:t>
      </w:r>
    </w:p>
    <w:p>
      <w:pPr>
        <w:spacing w:line="360" w:lineRule="auto"/>
        <w:rPr>
          <w:rFonts w:hint="eastAsia" w:ascii="黑体" w:eastAsia="黑体"/>
          <w:sz w:val="24"/>
        </w:rPr>
      </w:pPr>
      <w:r>
        <w:rPr>
          <w:rFonts w:hint="eastAsia" w:ascii="黑体" w:eastAsia="黑体"/>
          <w:sz w:val="24"/>
        </w:rPr>
        <w:t>五、课程设置与学分要求（</w:t>
      </w:r>
      <w:r>
        <w:rPr>
          <w:rFonts w:hint="eastAsia" w:ascii="宋体" w:hAnsi="宋体"/>
          <w:sz w:val="24"/>
        </w:rPr>
        <w:t>具体见课程及必修环节设置一览表</w:t>
      </w:r>
      <w:r>
        <w:rPr>
          <w:rFonts w:hint="eastAsia" w:ascii="黑体" w:eastAsia="黑体"/>
          <w:sz w:val="24"/>
        </w:rPr>
        <w:t>）</w:t>
      </w:r>
    </w:p>
    <w:p>
      <w:pPr>
        <w:spacing w:line="360" w:lineRule="auto"/>
        <w:ind w:firstLine="480" w:firstLineChars="200"/>
        <w:rPr>
          <w:rFonts w:hint="eastAsia" w:ascii="宋体" w:hAnsi="宋体"/>
          <w:kern w:val="0"/>
          <w:sz w:val="24"/>
        </w:rPr>
      </w:pPr>
      <w:r>
        <w:rPr>
          <w:rFonts w:hint="eastAsia" w:ascii="宋体" w:hAnsi="宋体"/>
          <w:sz w:val="24"/>
        </w:rPr>
        <w:t>应修课程总学分不少于</w:t>
      </w:r>
      <w:r>
        <w:rPr>
          <w:rFonts w:hint="eastAsia" w:ascii="宋体" w:hAnsi="宋体"/>
          <w:sz w:val="24"/>
          <w:lang w:val="en-US" w:eastAsia="zh-CN"/>
        </w:rPr>
        <w:t>28</w:t>
      </w:r>
      <w:r>
        <w:rPr>
          <w:rFonts w:hint="eastAsia" w:ascii="宋体" w:hAnsi="宋体"/>
          <w:sz w:val="24"/>
        </w:rPr>
        <w:t>分，原则上不高于</w:t>
      </w:r>
      <w:r>
        <w:rPr>
          <w:rFonts w:hint="eastAsia" w:ascii="宋体" w:hAnsi="宋体"/>
          <w:sz w:val="24"/>
          <w:lang w:val="en-US" w:eastAsia="zh-CN"/>
        </w:rPr>
        <w:t>32</w:t>
      </w:r>
      <w:r>
        <w:rPr>
          <w:rFonts w:hint="eastAsia" w:ascii="宋体" w:hAnsi="宋体"/>
          <w:sz w:val="24"/>
        </w:rPr>
        <w:t>学分，其中必修课不少于</w:t>
      </w:r>
      <w:r>
        <w:rPr>
          <w:rFonts w:hint="eastAsia" w:ascii="宋体" w:hAnsi="宋体"/>
          <w:sz w:val="24"/>
          <w:lang w:val="en-US" w:eastAsia="zh-CN"/>
        </w:rPr>
        <w:t>10</w:t>
      </w:r>
      <w:r>
        <w:rPr>
          <w:rFonts w:hint="eastAsia" w:ascii="宋体" w:hAnsi="宋体"/>
          <w:sz w:val="24"/>
        </w:rPr>
        <w:t>学分。</w:t>
      </w:r>
      <w:r>
        <w:rPr>
          <w:rFonts w:hint="eastAsia" w:ascii="宋体" w:hAnsi="宋体"/>
          <w:kern w:val="0"/>
          <w:sz w:val="24"/>
        </w:rPr>
        <w:t>公共课按学校要求设置，选修课由学院为使研究生拓宽知识面或加深某方面知识而开设的本专业或相关学科课程。</w:t>
      </w:r>
    </w:p>
    <w:p>
      <w:pPr>
        <w:spacing w:line="360" w:lineRule="auto"/>
        <w:ind w:firstLine="480" w:firstLineChars="200"/>
        <w:rPr>
          <w:rFonts w:hint="eastAsia" w:ascii="宋体" w:hAnsi="宋体"/>
          <w:kern w:val="0"/>
          <w:sz w:val="24"/>
        </w:rPr>
      </w:pPr>
      <w:r>
        <w:rPr>
          <w:rFonts w:hint="eastAsia" w:ascii="宋体" w:hAnsi="宋体"/>
          <w:kern w:val="0"/>
          <w:sz w:val="24"/>
        </w:rPr>
        <w:t>1.必修课</w:t>
      </w:r>
    </w:p>
    <w:p>
      <w:pPr>
        <w:spacing w:line="360" w:lineRule="auto"/>
        <w:ind w:firstLine="120" w:firstLineChars="50"/>
        <w:rPr>
          <w:rFonts w:hint="eastAsia"/>
          <w:sz w:val="24"/>
        </w:rPr>
      </w:pPr>
      <w:r>
        <w:rPr>
          <w:rFonts w:hint="eastAsia"/>
          <w:sz w:val="24"/>
        </w:rPr>
        <w:t xml:space="preserve">   </w:t>
      </w:r>
      <w:r>
        <w:rPr>
          <w:rFonts w:hint="eastAsia" w:ascii="宋体" w:hAnsi="宋体"/>
          <w:sz w:val="24"/>
        </w:rPr>
        <w:t>非全日制专业硕士研究生必修课为10学分。</w:t>
      </w:r>
    </w:p>
    <w:p>
      <w:pPr>
        <w:spacing w:line="360" w:lineRule="auto"/>
        <w:rPr>
          <w:rFonts w:hint="eastAsia"/>
          <w:sz w:val="24"/>
        </w:rPr>
      </w:pPr>
      <w:r>
        <w:rPr>
          <w:rFonts w:hint="eastAsia"/>
          <w:sz w:val="24"/>
        </w:rPr>
        <w:t xml:space="preserve">    2.选修课</w:t>
      </w:r>
    </w:p>
    <w:p>
      <w:pPr>
        <w:widowControl/>
        <w:spacing w:line="360" w:lineRule="auto"/>
        <w:ind w:firstLine="480" w:firstLineChars="200"/>
        <w:jc w:val="left"/>
        <w:rPr>
          <w:rFonts w:hint="eastAsia"/>
          <w:kern w:val="0"/>
          <w:sz w:val="24"/>
        </w:rPr>
      </w:pPr>
      <w:r>
        <w:rPr>
          <w:rFonts w:hint="eastAsia" w:ascii="宋体" w:hAnsi="宋体"/>
          <w:kern w:val="0"/>
          <w:sz w:val="24"/>
        </w:rPr>
        <w:t>本学科选修课皆在于拓宽研究生知识面或加深研究方向需要掌握知识设置的本专业或相关学科课程。为强化研究生的科学实践能力，该类课程包括专业方向设置的学科前沿课和学科专题课。</w:t>
      </w:r>
    </w:p>
    <w:p>
      <w:pPr>
        <w:spacing w:line="360" w:lineRule="auto"/>
        <w:rPr>
          <w:rFonts w:hint="eastAsia" w:ascii="黑体" w:eastAsia="黑体"/>
          <w:sz w:val="24"/>
        </w:rPr>
      </w:pPr>
      <w:r>
        <w:rPr>
          <w:rFonts w:hint="eastAsia" w:ascii="黑体" w:eastAsia="黑体"/>
          <w:sz w:val="24"/>
        </w:rPr>
        <w:t>六、必修环节</w:t>
      </w:r>
    </w:p>
    <w:p>
      <w:pPr>
        <w:spacing w:line="360" w:lineRule="auto"/>
        <w:ind w:firstLine="480" w:firstLineChars="200"/>
        <w:rPr>
          <w:rFonts w:hint="eastAsia" w:ascii="宋体" w:hAnsi="宋体"/>
          <w:kern w:val="0"/>
          <w:sz w:val="24"/>
        </w:rPr>
      </w:pPr>
      <w:r>
        <w:rPr>
          <w:rFonts w:hint="eastAsia" w:ascii="宋体" w:hAnsi="宋体"/>
          <w:kern w:val="0"/>
          <w:sz w:val="24"/>
        </w:rPr>
        <w:t>必修环节包括开题报告和学术活动环节。</w:t>
      </w:r>
    </w:p>
    <w:p>
      <w:pPr>
        <w:spacing w:line="360" w:lineRule="auto"/>
        <w:ind w:firstLine="480" w:firstLineChars="200"/>
        <w:rPr>
          <w:rFonts w:hint="eastAsia" w:ascii="宋体" w:hAnsi="宋体"/>
          <w:kern w:val="0"/>
          <w:sz w:val="24"/>
        </w:rPr>
      </w:pPr>
      <w:r>
        <w:rPr>
          <w:rFonts w:hint="eastAsia" w:ascii="宋体" w:hAnsi="宋体"/>
          <w:kern w:val="0"/>
          <w:sz w:val="24"/>
        </w:rPr>
        <w:t>开题报告由导师组织进行，评审通过后计入1学分。</w:t>
      </w:r>
    </w:p>
    <w:p>
      <w:pPr>
        <w:spacing w:line="360" w:lineRule="auto"/>
        <w:ind w:firstLine="480" w:firstLineChars="200"/>
        <w:rPr>
          <w:rFonts w:hint="eastAsia" w:ascii="宋体" w:hAnsi="宋体"/>
          <w:kern w:val="0"/>
          <w:sz w:val="24"/>
        </w:rPr>
      </w:pPr>
      <w:r>
        <w:rPr>
          <w:rFonts w:hint="eastAsia" w:ascii="宋体" w:hAnsi="宋体"/>
          <w:kern w:val="0"/>
          <w:sz w:val="24"/>
        </w:rPr>
        <w:t>学术活动记1学分，成绩按通过/不通过登记。硕士研究生必须参加1次以上学术活动。学术活动须在申请学位论文答辩前完成，每次参加学术活动应有书面记录，做学术报告应有书面材料，并交导师签字认可。在申请学位前，经导师签字的书面记录交学院研究生教学秘书保管。</w:t>
      </w:r>
    </w:p>
    <w:p>
      <w:pPr>
        <w:spacing w:line="360" w:lineRule="auto"/>
        <w:rPr>
          <w:rFonts w:hint="eastAsia"/>
          <w:sz w:val="24"/>
        </w:rPr>
      </w:pPr>
      <w:r>
        <w:rPr>
          <w:rFonts w:hint="eastAsia" w:ascii="黑体" w:eastAsia="黑体"/>
          <w:sz w:val="24"/>
        </w:rPr>
        <w:t>七、科学研究与学位论文</w:t>
      </w:r>
      <w:r>
        <w:rPr>
          <w:rFonts w:hint="eastAsia" w:ascii="宋体" w:hAnsi="宋体" w:cs="宋体"/>
          <w:sz w:val="24"/>
        </w:rPr>
        <w:t></w:t>
      </w:r>
    </w:p>
    <w:p>
      <w:pPr>
        <w:spacing w:line="360" w:lineRule="auto"/>
        <w:ind w:firstLine="480" w:firstLineChars="200"/>
        <w:rPr>
          <w:rFonts w:hint="eastAsia" w:ascii="宋体" w:hAnsi="宋体"/>
          <w:kern w:val="0"/>
          <w:sz w:val="24"/>
        </w:rPr>
      </w:pPr>
      <w:r>
        <w:rPr>
          <w:rFonts w:hint="eastAsia" w:ascii="宋体" w:hAnsi="宋体"/>
          <w:kern w:val="0"/>
          <w:sz w:val="24"/>
        </w:rPr>
        <w:t>1.论文选题</w:t>
      </w:r>
    </w:p>
    <w:p>
      <w:pPr>
        <w:spacing w:line="360" w:lineRule="auto"/>
        <w:ind w:firstLine="480" w:firstLineChars="200"/>
        <w:rPr>
          <w:rFonts w:hint="eastAsia" w:ascii="宋体" w:hAnsi="宋体"/>
          <w:kern w:val="0"/>
          <w:sz w:val="24"/>
        </w:rPr>
      </w:pPr>
      <w:r>
        <w:rPr>
          <w:rFonts w:hint="eastAsia" w:ascii="宋体" w:hAnsi="宋体"/>
          <w:kern w:val="0"/>
          <w:sz w:val="24"/>
        </w:rPr>
        <w:t>环境工程领域硕士研究生论文选题应来源于工程实际或具有明确的工程技术背景。论文的内容可以是：工程设计与研究、技术研究或技术改造方案研究、工程软件开发，以及新技术、新工艺、新设备、新材料、新产品的研制与开发等。论文应具备一定的技术要求和工作量，体现作者综合运用科学理论、方法和技术手段解决工程技术问题的能力，并有一定的理论基础，具有先进性、实用性。</w:t>
      </w:r>
    </w:p>
    <w:p>
      <w:pPr>
        <w:spacing w:line="360" w:lineRule="auto"/>
        <w:ind w:firstLine="480" w:firstLineChars="200"/>
        <w:rPr>
          <w:rFonts w:hint="eastAsia" w:ascii="宋体" w:hAnsi="宋体"/>
          <w:kern w:val="0"/>
          <w:sz w:val="24"/>
        </w:rPr>
      </w:pPr>
      <w:r>
        <w:rPr>
          <w:rFonts w:hint="eastAsia" w:ascii="宋体" w:hAnsi="宋体"/>
          <w:kern w:val="0"/>
          <w:sz w:val="24"/>
        </w:rPr>
        <w:t>2.开题报告</w:t>
      </w:r>
    </w:p>
    <w:p>
      <w:pPr>
        <w:spacing w:line="360" w:lineRule="auto"/>
        <w:ind w:firstLine="480" w:firstLineChars="200"/>
        <w:rPr>
          <w:rFonts w:hint="eastAsia" w:ascii="宋体" w:hAnsi="宋体"/>
          <w:kern w:val="0"/>
          <w:sz w:val="24"/>
        </w:rPr>
      </w:pPr>
      <w:r>
        <w:rPr>
          <w:rFonts w:hint="eastAsia" w:ascii="宋体" w:hAnsi="宋体"/>
          <w:kern w:val="0"/>
          <w:sz w:val="24"/>
        </w:rPr>
        <w:t>开题报告是硕士研究生正式进行硕士论文工作之前的必要环节。学生应在学校导师和企业导师的指导下，在掌握国内外有关所选研究课题工作的基础上，通过文献调研，按研究生开题报告要求撰写开题报告。开题报告经专家组审查合格后，交学院存档，开题报告汇总表由学院报研究生院。开题报告学分可计入研究生成绩单中。</w:t>
      </w:r>
    </w:p>
    <w:p>
      <w:pPr>
        <w:spacing w:line="360" w:lineRule="auto"/>
        <w:ind w:firstLine="480" w:firstLineChars="200"/>
        <w:rPr>
          <w:rFonts w:hint="eastAsia" w:ascii="宋体" w:hAnsi="宋体"/>
          <w:kern w:val="0"/>
          <w:sz w:val="24"/>
        </w:rPr>
      </w:pPr>
      <w:r>
        <w:rPr>
          <w:rFonts w:hint="eastAsia" w:ascii="宋体" w:hAnsi="宋体"/>
          <w:kern w:val="0"/>
          <w:sz w:val="24"/>
        </w:rPr>
        <w:t>3.中期考核</w:t>
      </w:r>
    </w:p>
    <w:p>
      <w:pPr>
        <w:spacing w:line="360" w:lineRule="auto"/>
        <w:ind w:firstLine="480" w:firstLineChars="200"/>
        <w:rPr>
          <w:rFonts w:hint="eastAsia" w:ascii="宋体" w:hAnsi="宋体"/>
          <w:kern w:val="0"/>
          <w:sz w:val="24"/>
        </w:rPr>
      </w:pPr>
      <w:r>
        <w:rPr>
          <w:rFonts w:hint="eastAsia" w:ascii="宋体" w:hAnsi="宋体"/>
          <w:kern w:val="0"/>
          <w:sz w:val="24"/>
        </w:rPr>
        <w:t>中期考核是结合专业硕士研究生课程学习、论文选题和学术活动情况进行质量考核及检查。中期考核一般在专业硕士研究生学完成培养计划规定的学习课程，并在开题报告上交4～6个月后进行。中期考核结果学院存档，中期考核总结报研究生院。</w:t>
      </w:r>
    </w:p>
    <w:p>
      <w:pPr>
        <w:spacing w:line="360" w:lineRule="auto"/>
        <w:ind w:firstLine="480" w:firstLineChars="200"/>
        <w:rPr>
          <w:rFonts w:hint="eastAsia" w:ascii="宋体" w:hAnsi="宋体"/>
          <w:kern w:val="0"/>
          <w:sz w:val="24"/>
        </w:rPr>
      </w:pPr>
      <w:r>
        <w:rPr>
          <w:rFonts w:hint="eastAsia" w:ascii="宋体" w:hAnsi="宋体"/>
          <w:kern w:val="0"/>
          <w:sz w:val="24"/>
        </w:rPr>
        <w:t>4.学位论文要求</w:t>
      </w:r>
    </w:p>
    <w:p>
      <w:pPr>
        <w:spacing w:line="360" w:lineRule="auto"/>
        <w:ind w:firstLine="480" w:firstLineChars="200"/>
        <w:rPr>
          <w:rFonts w:hint="eastAsia" w:ascii="宋体" w:hAnsi="宋体"/>
          <w:kern w:val="0"/>
          <w:sz w:val="24"/>
        </w:rPr>
      </w:pPr>
      <w:r>
        <w:rPr>
          <w:rFonts w:hint="eastAsia" w:ascii="宋体" w:hAnsi="宋体"/>
          <w:kern w:val="0"/>
          <w:sz w:val="24"/>
        </w:rPr>
        <w:t>专业硕士学位论文应在导师指导下，由专业硕士研究生本人独立完成所选课题工作。论文工作阶段时间应不少于1年。专业硕士研究生在完成培养计划所规定的课程学习和必修环节后方可申请学位论文答辩。</w:t>
      </w:r>
      <w:r>
        <w:rPr>
          <w:rFonts w:hint="eastAsia"/>
          <w:sz w:val="24"/>
        </w:rPr>
        <w:t>研究生在申请预答辩前，应保证所完成的学位论文格式规范，文字通畅，图表清晰，英文摘要内容与中文摘要基本相对应，语句通顺，语法正确。</w:t>
      </w:r>
      <w:r>
        <w:rPr>
          <w:rFonts w:hint="eastAsia" w:ascii="宋体" w:hAnsi="宋体"/>
          <w:kern w:val="0"/>
          <w:sz w:val="24"/>
        </w:rPr>
        <w:t>其它与此相关要求可以参照《辽宁科技大学硕士学位授予工作实施细则》等有关规定执行。</w:t>
      </w:r>
    </w:p>
    <w:p>
      <w:pPr>
        <w:ind w:firstLine="480" w:firstLineChars="200"/>
        <w:rPr>
          <w:rFonts w:hint="eastAsia" w:ascii="黑体" w:eastAsia="黑体"/>
          <w:sz w:val="24"/>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jc w:val="center"/>
        <w:rPr>
          <w:rFonts w:hint="eastAsia"/>
          <w:b/>
          <w:bCs/>
          <w:sz w:val="30"/>
          <w:szCs w:val="30"/>
        </w:rPr>
      </w:pPr>
      <w:r>
        <w:rPr>
          <w:rFonts w:hint="eastAsia"/>
          <w:b/>
          <w:bCs/>
          <w:sz w:val="30"/>
          <w:szCs w:val="30"/>
        </w:rPr>
        <w:t>环境工程领域非全日制</w:t>
      </w:r>
      <w:r>
        <w:rPr>
          <w:rFonts w:hint="eastAsia" w:ascii="黑体" w:eastAsia="黑体"/>
          <w:kern w:val="0"/>
          <w:sz w:val="30"/>
          <w:szCs w:val="30"/>
        </w:rPr>
        <w:t>专业</w:t>
      </w:r>
      <w:r>
        <w:rPr>
          <w:rFonts w:hint="eastAsia"/>
          <w:b/>
          <w:bCs/>
          <w:sz w:val="30"/>
          <w:szCs w:val="30"/>
        </w:rPr>
        <w:t>硕士研究生课程设置一览表</w:t>
      </w:r>
    </w:p>
    <w:p>
      <w:pPr>
        <w:ind w:firstLine="1155" w:firstLineChars="550"/>
        <w:rPr>
          <w:rFonts w:hint="eastAsia"/>
          <w:b/>
          <w:bCs/>
          <w:sz w:val="30"/>
        </w:rPr>
      </w:pPr>
      <w:r>
        <w:rPr>
          <w:rFonts w:hint="eastAsia"/>
        </w:rPr>
        <w:t>课程总学分不低于</w:t>
      </w:r>
      <w:r>
        <w:rPr>
          <w:rFonts w:hint="eastAsia"/>
          <w:lang w:val="en-US" w:eastAsia="zh-CN"/>
        </w:rPr>
        <w:t>28</w:t>
      </w:r>
      <w:r>
        <w:rPr>
          <w:rFonts w:hint="eastAsia"/>
        </w:rPr>
        <w:t>学分（不包括必修环节）；必修课不低于10学分</w:t>
      </w:r>
    </w:p>
    <w:tbl>
      <w:tblPr>
        <w:tblStyle w:val="6"/>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8"/>
        <w:gridCol w:w="1173"/>
        <w:gridCol w:w="2562"/>
        <w:gridCol w:w="554"/>
        <w:gridCol w:w="640"/>
        <w:gridCol w:w="640"/>
        <w:gridCol w:w="1246"/>
        <w:gridCol w:w="1540"/>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28" w:type="dxa"/>
            <w:vAlign w:val="center"/>
          </w:tcPr>
          <w:p>
            <w:pPr>
              <w:jc w:val="center"/>
              <w:rPr>
                <w:rFonts w:hint="eastAsia"/>
                <w:sz w:val="24"/>
              </w:rPr>
            </w:pPr>
            <w:r>
              <w:rPr>
                <w:rFonts w:hint="eastAsia"/>
                <w:sz w:val="24"/>
              </w:rPr>
              <w:t>类别</w:t>
            </w:r>
          </w:p>
        </w:tc>
        <w:tc>
          <w:tcPr>
            <w:tcW w:w="1173" w:type="dxa"/>
            <w:vAlign w:val="center"/>
          </w:tcPr>
          <w:p>
            <w:pPr>
              <w:jc w:val="center"/>
              <w:rPr>
                <w:rFonts w:hint="eastAsia"/>
                <w:sz w:val="24"/>
              </w:rPr>
            </w:pPr>
            <w:r>
              <w:rPr>
                <w:rFonts w:hint="eastAsia"/>
                <w:sz w:val="24"/>
              </w:rPr>
              <w:t>课程</w:t>
            </w:r>
          </w:p>
          <w:p>
            <w:pPr>
              <w:jc w:val="center"/>
              <w:rPr>
                <w:rFonts w:hint="eastAsia"/>
                <w:sz w:val="24"/>
              </w:rPr>
            </w:pPr>
            <w:r>
              <w:rPr>
                <w:rFonts w:hint="eastAsia"/>
                <w:sz w:val="24"/>
              </w:rPr>
              <w:t>编号</w:t>
            </w:r>
          </w:p>
        </w:tc>
        <w:tc>
          <w:tcPr>
            <w:tcW w:w="2562" w:type="dxa"/>
            <w:vAlign w:val="center"/>
          </w:tcPr>
          <w:p>
            <w:pPr>
              <w:jc w:val="center"/>
              <w:rPr>
                <w:rFonts w:hint="eastAsia"/>
                <w:sz w:val="24"/>
              </w:rPr>
            </w:pPr>
            <w:r>
              <w:rPr>
                <w:rFonts w:hint="eastAsia"/>
                <w:sz w:val="24"/>
              </w:rPr>
              <w:t>课程名称</w:t>
            </w:r>
          </w:p>
        </w:tc>
        <w:tc>
          <w:tcPr>
            <w:tcW w:w="554" w:type="dxa"/>
            <w:vAlign w:val="center"/>
          </w:tcPr>
          <w:p>
            <w:pPr>
              <w:jc w:val="center"/>
              <w:rPr>
                <w:sz w:val="24"/>
              </w:rPr>
            </w:pPr>
            <w:r>
              <w:rPr>
                <w:sz w:val="24"/>
              </w:rPr>
              <w:t>开课学期</w:t>
            </w:r>
          </w:p>
        </w:tc>
        <w:tc>
          <w:tcPr>
            <w:tcW w:w="640" w:type="dxa"/>
            <w:vAlign w:val="center"/>
          </w:tcPr>
          <w:p>
            <w:pPr>
              <w:jc w:val="center"/>
              <w:rPr>
                <w:sz w:val="24"/>
              </w:rPr>
            </w:pPr>
            <w:r>
              <w:rPr>
                <w:sz w:val="24"/>
              </w:rPr>
              <w:t>总学时数</w:t>
            </w:r>
          </w:p>
        </w:tc>
        <w:tc>
          <w:tcPr>
            <w:tcW w:w="640" w:type="dxa"/>
            <w:vAlign w:val="center"/>
          </w:tcPr>
          <w:p>
            <w:pPr>
              <w:jc w:val="center"/>
              <w:rPr>
                <w:sz w:val="24"/>
              </w:rPr>
            </w:pPr>
            <w:r>
              <w:rPr>
                <w:sz w:val="24"/>
              </w:rPr>
              <w:t>学分</w:t>
            </w:r>
          </w:p>
        </w:tc>
        <w:tc>
          <w:tcPr>
            <w:tcW w:w="1246" w:type="dxa"/>
            <w:vAlign w:val="center"/>
          </w:tcPr>
          <w:p>
            <w:pPr>
              <w:jc w:val="center"/>
              <w:rPr>
                <w:rFonts w:hint="eastAsia"/>
                <w:sz w:val="24"/>
              </w:rPr>
            </w:pPr>
            <w:r>
              <w:rPr>
                <w:rFonts w:hint="eastAsia"/>
                <w:sz w:val="24"/>
              </w:rPr>
              <w:t>授课单位</w:t>
            </w:r>
          </w:p>
          <w:p>
            <w:pPr>
              <w:jc w:val="center"/>
              <w:rPr>
                <w:rFonts w:hint="eastAsia"/>
                <w:sz w:val="24"/>
              </w:rPr>
            </w:pPr>
            <w:r>
              <w:rPr>
                <w:rFonts w:hint="eastAsia"/>
                <w:sz w:val="24"/>
              </w:rPr>
              <w:t>或教师</w:t>
            </w:r>
          </w:p>
        </w:tc>
        <w:tc>
          <w:tcPr>
            <w:tcW w:w="1540" w:type="dxa"/>
            <w:vAlign w:val="center"/>
          </w:tcPr>
          <w:p>
            <w:pPr>
              <w:jc w:val="center"/>
              <w:rPr>
                <w:rFonts w:hint="eastAsia"/>
                <w:sz w:val="24"/>
              </w:rPr>
            </w:pPr>
            <w:r>
              <w:rPr>
                <w:rFonts w:hint="eastAsia"/>
                <w:sz w:val="24"/>
              </w:rPr>
              <w:t>考核方式</w:t>
            </w:r>
          </w:p>
        </w:tc>
        <w:tc>
          <w:tcPr>
            <w:tcW w:w="1081" w:type="dxa"/>
            <w:vAlign w:val="center"/>
          </w:tcPr>
          <w:p>
            <w:pPr>
              <w:jc w:val="center"/>
              <w:rPr>
                <w:rFonts w:hint="eastAsia"/>
                <w:sz w:val="24"/>
              </w:rPr>
            </w:pPr>
            <w:r>
              <w:rPr>
                <w:rFonts w:hint="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restart"/>
            <w:vAlign w:val="center"/>
          </w:tcPr>
          <w:p>
            <w:pPr>
              <w:rPr>
                <w:rFonts w:hint="eastAsia"/>
                <w:b/>
                <w:bCs/>
                <w:sz w:val="24"/>
              </w:rPr>
            </w:pPr>
            <w:r>
              <w:rPr>
                <w:rFonts w:hint="eastAsia"/>
                <w:b/>
                <w:bCs/>
                <w:sz w:val="24"/>
              </w:rPr>
              <w:t>必修课</w:t>
            </w:r>
          </w:p>
        </w:tc>
        <w:tc>
          <w:tcPr>
            <w:tcW w:w="1173" w:type="dxa"/>
            <w:vAlign w:val="center"/>
          </w:tcPr>
          <w:p>
            <w:pPr>
              <w:jc w:val="center"/>
              <w:rPr>
                <w:szCs w:val="21"/>
              </w:rPr>
            </w:pPr>
            <w:r>
              <w:rPr>
                <w:szCs w:val="21"/>
              </w:rPr>
              <w:t>04</w:t>
            </w:r>
            <w:r>
              <w:rPr>
                <w:rFonts w:hint="eastAsia"/>
                <w:szCs w:val="21"/>
              </w:rPr>
              <w:t>3</w:t>
            </w:r>
            <w:r>
              <w:rPr>
                <w:szCs w:val="21"/>
              </w:rPr>
              <w:t>1001</w:t>
            </w:r>
          </w:p>
        </w:tc>
        <w:tc>
          <w:tcPr>
            <w:tcW w:w="2562" w:type="dxa"/>
            <w:vAlign w:val="center"/>
          </w:tcPr>
          <w:p>
            <w:pPr>
              <w:jc w:val="center"/>
              <w:rPr>
                <w:color w:val="000000"/>
                <w:szCs w:val="21"/>
              </w:rPr>
            </w:pPr>
            <w:r>
              <w:rPr>
                <w:color w:val="000000"/>
                <w:szCs w:val="21"/>
              </w:rPr>
              <w:t>中国特色科学社会主义理论与实践研究</w:t>
            </w:r>
          </w:p>
        </w:tc>
        <w:tc>
          <w:tcPr>
            <w:tcW w:w="554" w:type="dxa"/>
            <w:vAlign w:val="center"/>
          </w:tcPr>
          <w:p>
            <w:pPr>
              <w:jc w:val="center"/>
              <w:rPr>
                <w:color w:val="000000"/>
                <w:szCs w:val="21"/>
              </w:rPr>
            </w:pPr>
            <w:r>
              <w:rPr>
                <w:color w:val="000000"/>
                <w:szCs w:val="21"/>
              </w:rPr>
              <w:t>1</w:t>
            </w:r>
          </w:p>
        </w:tc>
        <w:tc>
          <w:tcPr>
            <w:tcW w:w="640" w:type="dxa"/>
            <w:vAlign w:val="center"/>
          </w:tcPr>
          <w:p>
            <w:pPr>
              <w:jc w:val="center"/>
              <w:rPr>
                <w:color w:val="000000"/>
                <w:szCs w:val="21"/>
              </w:rPr>
            </w:pPr>
            <w:r>
              <w:rPr>
                <w:color w:val="000000"/>
                <w:szCs w:val="21"/>
              </w:rPr>
              <w:t>36</w:t>
            </w:r>
          </w:p>
        </w:tc>
        <w:tc>
          <w:tcPr>
            <w:tcW w:w="640" w:type="dxa"/>
            <w:vAlign w:val="center"/>
          </w:tcPr>
          <w:p>
            <w:pPr>
              <w:jc w:val="center"/>
              <w:rPr>
                <w:color w:val="000000"/>
                <w:szCs w:val="21"/>
              </w:rPr>
            </w:pPr>
            <w:r>
              <w:rPr>
                <w:color w:val="000000"/>
                <w:szCs w:val="21"/>
              </w:rPr>
              <w:t>2</w:t>
            </w:r>
          </w:p>
        </w:tc>
        <w:tc>
          <w:tcPr>
            <w:tcW w:w="1246" w:type="dxa"/>
            <w:vAlign w:val="center"/>
          </w:tcPr>
          <w:p>
            <w:pPr>
              <w:jc w:val="center"/>
              <w:rPr>
                <w:szCs w:val="21"/>
              </w:rPr>
            </w:pPr>
            <w:r>
              <w:rPr>
                <w:szCs w:val="21"/>
              </w:rPr>
              <w:t>人文社科部</w:t>
            </w:r>
          </w:p>
        </w:tc>
        <w:tc>
          <w:tcPr>
            <w:tcW w:w="1540" w:type="dxa"/>
            <w:vAlign w:val="center"/>
          </w:tcPr>
          <w:p>
            <w:pPr>
              <w:jc w:val="center"/>
              <w:rPr>
                <w:szCs w:val="21"/>
              </w:rPr>
            </w:pPr>
            <w:r>
              <w:rPr>
                <w:szCs w:val="21"/>
              </w:rPr>
              <w:t>考试</w:t>
            </w:r>
          </w:p>
        </w:tc>
        <w:tc>
          <w:tcPr>
            <w:tcW w:w="1081" w:type="dxa"/>
            <w:vAlign w:val="center"/>
          </w:tcPr>
          <w:p>
            <w:pPr>
              <w:jc w:val="center"/>
              <w:rPr>
                <w:szCs w:val="21"/>
              </w:rPr>
            </w:pPr>
            <w:r>
              <w:rPr>
                <w:szCs w:val="21"/>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rPr>
                <w:rFonts w:hint="eastAsia"/>
                <w:b/>
                <w:bCs/>
                <w:sz w:val="24"/>
              </w:rPr>
            </w:pPr>
          </w:p>
        </w:tc>
        <w:tc>
          <w:tcPr>
            <w:tcW w:w="1173" w:type="dxa"/>
            <w:vAlign w:val="center"/>
          </w:tcPr>
          <w:p>
            <w:pPr>
              <w:jc w:val="center"/>
              <w:rPr>
                <w:szCs w:val="21"/>
              </w:rPr>
            </w:pPr>
            <w:r>
              <w:rPr>
                <w:szCs w:val="21"/>
              </w:rPr>
              <w:t>04</w:t>
            </w:r>
            <w:r>
              <w:rPr>
                <w:rFonts w:hint="eastAsia"/>
                <w:szCs w:val="21"/>
              </w:rPr>
              <w:t>3</w:t>
            </w:r>
            <w:r>
              <w:rPr>
                <w:szCs w:val="21"/>
              </w:rPr>
              <w:t>100</w:t>
            </w:r>
            <w:r>
              <w:rPr>
                <w:rFonts w:hint="eastAsia"/>
                <w:szCs w:val="21"/>
              </w:rPr>
              <w:t>2</w:t>
            </w:r>
          </w:p>
        </w:tc>
        <w:tc>
          <w:tcPr>
            <w:tcW w:w="2562" w:type="dxa"/>
            <w:vAlign w:val="center"/>
          </w:tcPr>
          <w:p>
            <w:pPr>
              <w:jc w:val="center"/>
              <w:rPr>
                <w:color w:val="000000"/>
                <w:szCs w:val="21"/>
              </w:rPr>
            </w:pPr>
            <w:r>
              <w:rPr>
                <w:bCs/>
                <w:color w:val="000000"/>
                <w:szCs w:val="21"/>
              </w:rPr>
              <w:t>马克思主义与社会科学方法论</w:t>
            </w:r>
          </w:p>
        </w:tc>
        <w:tc>
          <w:tcPr>
            <w:tcW w:w="554" w:type="dxa"/>
            <w:vAlign w:val="center"/>
          </w:tcPr>
          <w:p>
            <w:pPr>
              <w:jc w:val="center"/>
              <w:rPr>
                <w:color w:val="000000"/>
                <w:szCs w:val="21"/>
              </w:rPr>
            </w:pPr>
            <w:r>
              <w:rPr>
                <w:rFonts w:hint="eastAsia"/>
                <w:color w:val="000000"/>
                <w:szCs w:val="21"/>
              </w:rPr>
              <w:t>1</w:t>
            </w:r>
          </w:p>
        </w:tc>
        <w:tc>
          <w:tcPr>
            <w:tcW w:w="640" w:type="dxa"/>
            <w:vAlign w:val="center"/>
          </w:tcPr>
          <w:p>
            <w:pPr>
              <w:jc w:val="center"/>
              <w:rPr>
                <w:color w:val="000000"/>
                <w:szCs w:val="21"/>
              </w:rPr>
            </w:pPr>
            <w:r>
              <w:rPr>
                <w:color w:val="000000"/>
                <w:szCs w:val="21"/>
              </w:rPr>
              <w:t>18</w:t>
            </w:r>
          </w:p>
        </w:tc>
        <w:tc>
          <w:tcPr>
            <w:tcW w:w="640" w:type="dxa"/>
            <w:vAlign w:val="center"/>
          </w:tcPr>
          <w:p>
            <w:pPr>
              <w:jc w:val="center"/>
              <w:rPr>
                <w:color w:val="000000"/>
                <w:szCs w:val="21"/>
              </w:rPr>
            </w:pPr>
            <w:r>
              <w:rPr>
                <w:color w:val="000000"/>
                <w:szCs w:val="21"/>
              </w:rPr>
              <w:t>1</w:t>
            </w:r>
          </w:p>
        </w:tc>
        <w:tc>
          <w:tcPr>
            <w:tcW w:w="1246" w:type="dxa"/>
            <w:vAlign w:val="center"/>
          </w:tcPr>
          <w:p>
            <w:pPr>
              <w:jc w:val="center"/>
              <w:rPr>
                <w:szCs w:val="21"/>
              </w:rPr>
            </w:pPr>
            <w:r>
              <w:rPr>
                <w:szCs w:val="21"/>
              </w:rPr>
              <w:t>人文社科部</w:t>
            </w:r>
          </w:p>
        </w:tc>
        <w:tc>
          <w:tcPr>
            <w:tcW w:w="1540" w:type="dxa"/>
            <w:vAlign w:val="center"/>
          </w:tcPr>
          <w:p>
            <w:pPr>
              <w:jc w:val="center"/>
              <w:rPr>
                <w:szCs w:val="21"/>
              </w:rPr>
            </w:pPr>
            <w:r>
              <w:rPr>
                <w:szCs w:val="21"/>
              </w:rPr>
              <w:t>考试</w:t>
            </w:r>
          </w:p>
        </w:tc>
        <w:tc>
          <w:tcPr>
            <w:tcW w:w="1081" w:type="dxa"/>
            <w:vAlign w:val="center"/>
          </w:tcPr>
          <w:p>
            <w:pPr>
              <w:jc w:val="center"/>
              <w:rPr>
                <w:rFonts w:hAnsi="宋体"/>
                <w:szCs w:val="21"/>
              </w:rPr>
            </w:pPr>
            <w:r>
              <w:rPr>
                <w:szCs w:val="21"/>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rPr>
                <w:rFonts w:hint="eastAsia"/>
                <w:b/>
                <w:bCs/>
                <w:sz w:val="24"/>
              </w:rPr>
            </w:pPr>
          </w:p>
        </w:tc>
        <w:tc>
          <w:tcPr>
            <w:tcW w:w="1173" w:type="dxa"/>
            <w:vAlign w:val="center"/>
          </w:tcPr>
          <w:p>
            <w:pPr>
              <w:jc w:val="center"/>
              <w:rPr>
                <w:szCs w:val="21"/>
              </w:rPr>
            </w:pPr>
            <w:r>
              <w:rPr>
                <w:rFonts w:hint="eastAsia"/>
                <w:szCs w:val="21"/>
              </w:rPr>
              <w:t>9321001</w:t>
            </w:r>
          </w:p>
        </w:tc>
        <w:tc>
          <w:tcPr>
            <w:tcW w:w="2562" w:type="dxa"/>
            <w:vAlign w:val="center"/>
          </w:tcPr>
          <w:p>
            <w:pPr>
              <w:jc w:val="center"/>
              <w:rPr>
                <w:rFonts w:hAnsi="宋体"/>
                <w:color w:val="000000"/>
                <w:szCs w:val="21"/>
              </w:rPr>
            </w:pPr>
            <w:r>
              <w:rPr>
                <w:rFonts w:hint="eastAsia" w:hAnsi="宋体"/>
                <w:color w:val="000000"/>
                <w:szCs w:val="21"/>
              </w:rPr>
              <w:t>工程伦理</w:t>
            </w:r>
          </w:p>
        </w:tc>
        <w:tc>
          <w:tcPr>
            <w:tcW w:w="554" w:type="dxa"/>
            <w:vAlign w:val="center"/>
          </w:tcPr>
          <w:p>
            <w:pPr>
              <w:jc w:val="center"/>
              <w:rPr>
                <w:color w:val="000000"/>
                <w:szCs w:val="21"/>
              </w:rPr>
            </w:pPr>
            <w:r>
              <w:rPr>
                <w:rFonts w:hint="eastAsia"/>
                <w:color w:val="000000"/>
                <w:szCs w:val="21"/>
              </w:rPr>
              <w:t>1</w:t>
            </w:r>
          </w:p>
        </w:tc>
        <w:tc>
          <w:tcPr>
            <w:tcW w:w="640" w:type="dxa"/>
            <w:vAlign w:val="center"/>
          </w:tcPr>
          <w:p>
            <w:pPr>
              <w:jc w:val="center"/>
              <w:rPr>
                <w:color w:val="000000"/>
                <w:szCs w:val="21"/>
              </w:rPr>
            </w:pPr>
            <w:r>
              <w:rPr>
                <w:rFonts w:hint="eastAsia"/>
                <w:color w:val="000000"/>
                <w:szCs w:val="21"/>
              </w:rPr>
              <w:t>16</w:t>
            </w:r>
          </w:p>
        </w:tc>
        <w:tc>
          <w:tcPr>
            <w:tcW w:w="640" w:type="dxa"/>
            <w:vAlign w:val="center"/>
          </w:tcPr>
          <w:p>
            <w:pPr>
              <w:jc w:val="center"/>
              <w:rPr>
                <w:color w:val="000000"/>
                <w:szCs w:val="21"/>
              </w:rPr>
            </w:pPr>
            <w:r>
              <w:rPr>
                <w:rFonts w:hint="eastAsia"/>
                <w:color w:val="000000"/>
                <w:szCs w:val="21"/>
              </w:rPr>
              <w:t>1</w:t>
            </w:r>
          </w:p>
        </w:tc>
        <w:tc>
          <w:tcPr>
            <w:tcW w:w="1246" w:type="dxa"/>
            <w:vAlign w:val="center"/>
          </w:tcPr>
          <w:p>
            <w:pPr>
              <w:jc w:val="center"/>
              <w:rPr>
                <w:rFonts w:hint="eastAsia" w:hAnsi="宋体"/>
                <w:szCs w:val="21"/>
              </w:rPr>
            </w:pPr>
            <w:r>
              <w:rPr>
                <w:rFonts w:hint="eastAsia" w:hAnsi="宋体"/>
                <w:szCs w:val="21"/>
              </w:rPr>
              <w:t>国际金融学院</w:t>
            </w:r>
          </w:p>
        </w:tc>
        <w:tc>
          <w:tcPr>
            <w:tcW w:w="1540" w:type="dxa"/>
            <w:vAlign w:val="center"/>
          </w:tcPr>
          <w:p>
            <w:pPr>
              <w:jc w:val="center"/>
              <w:rPr>
                <w:rFonts w:hAnsi="宋体"/>
                <w:szCs w:val="21"/>
              </w:rPr>
            </w:pPr>
            <w:r>
              <w:rPr>
                <w:rFonts w:hint="eastAsia" w:hAnsi="宋体"/>
                <w:szCs w:val="21"/>
              </w:rPr>
              <w:t>考试</w:t>
            </w:r>
          </w:p>
        </w:tc>
        <w:tc>
          <w:tcPr>
            <w:tcW w:w="1081" w:type="dxa"/>
            <w:vAlign w:val="center"/>
          </w:tcPr>
          <w:p>
            <w:pPr>
              <w:jc w:val="center"/>
              <w:rPr>
                <w:szCs w:val="21"/>
              </w:rPr>
            </w:pPr>
            <w:r>
              <w:rPr>
                <w:rFonts w:hint="eastAsia"/>
                <w:szCs w:val="21"/>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rPr>
                <w:rFonts w:hint="eastAsia"/>
                <w:b/>
                <w:bCs/>
                <w:sz w:val="24"/>
              </w:rPr>
            </w:pPr>
          </w:p>
        </w:tc>
        <w:tc>
          <w:tcPr>
            <w:tcW w:w="1173" w:type="dxa"/>
            <w:vAlign w:val="center"/>
          </w:tcPr>
          <w:p>
            <w:pPr>
              <w:jc w:val="center"/>
              <w:rPr>
                <w:rFonts w:hint="eastAsia"/>
                <w:szCs w:val="21"/>
              </w:rPr>
            </w:pPr>
            <w:r>
              <w:rPr>
                <w:rFonts w:hint="eastAsia"/>
                <w:szCs w:val="21"/>
              </w:rPr>
              <w:t>1131001</w:t>
            </w:r>
          </w:p>
        </w:tc>
        <w:tc>
          <w:tcPr>
            <w:tcW w:w="2562" w:type="dxa"/>
            <w:vAlign w:val="center"/>
          </w:tcPr>
          <w:p>
            <w:pPr>
              <w:widowControl/>
              <w:spacing w:before="100" w:beforeAutospacing="1" w:after="100" w:afterAutospacing="1"/>
              <w:jc w:val="center"/>
              <w:rPr>
                <w:rFonts w:hint="eastAsia" w:ascii="宋体" w:hAnsi="宋体" w:cs="宋体"/>
                <w:kern w:val="0"/>
                <w:szCs w:val="21"/>
              </w:rPr>
            </w:pPr>
            <w:r>
              <w:rPr>
                <w:rFonts w:hint="eastAsia" w:ascii="宋体" w:hAnsi="宋体" w:cs="宋体"/>
                <w:kern w:val="0"/>
                <w:szCs w:val="21"/>
              </w:rPr>
              <w:t>应用概率统计</w:t>
            </w:r>
          </w:p>
        </w:tc>
        <w:tc>
          <w:tcPr>
            <w:tcW w:w="554" w:type="dxa"/>
            <w:vAlign w:val="center"/>
          </w:tcPr>
          <w:p>
            <w:pPr>
              <w:jc w:val="center"/>
              <w:rPr>
                <w:szCs w:val="21"/>
              </w:rPr>
            </w:pPr>
            <w:r>
              <w:rPr>
                <w:szCs w:val="21"/>
              </w:rPr>
              <w:t>1</w:t>
            </w:r>
          </w:p>
        </w:tc>
        <w:tc>
          <w:tcPr>
            <w:tcW w:w="640" w:type="dxa"/>
            <w:vAlign w:val="center"/>
          </w:tcPr>
          <w:p>
            <w:pPr>
              <w:widowControl/>
              <w:spacing w:before="100" w:beforeAutospacing="1" w:after="100" w:afterAutospacing="1"/>
              <w:jc w:val="center"/>
              <w:rPr>
                <w:kern w:val="0"/>
                <w:szCs w:val="21"/>
              </w:rPr>
            </w:pPr>
            <w:r>
              <w:rPr>
                <w:kern w:val="0"/>
                <w:szCs w:val="21"/>
              </w:rPr>
              <w:t>48</w:t>
            </w:r>
          </w:p>
        </w:tc>
        <w:tc>
          <w:tcPr>
            <w:tcW w:w="640" w:type="dxa"/>
            <w:vAlign w:val="center"/>
          </w:tcPr>
          <w:p>
            <w:pPr>
              <w:widowControl/>
              <w:spacing w:before="100" w:beforeAutospacing="1" w:after="100" w:afterAutospacing="1"/>
              <w:jc w:val="center"/>
              <w:rPr>
                <w:kern w:val="0"/>
                <w:szCs w:val="21"/>
              </w:rPr>
            </w:pPr>
            <w:r>
              <w:rPr>
                <w:kern w:val="0"/>
                <w:szCs w:val="21"/>
              </w:rPr>
              <w:t>3</w:t>
            </w:r>
          </w:p>
        </w:tc>
        <w:tc>
          <w:tcPr>
            <w:tcW w:w="1246" w:type="dxa"/>
            <w:vAlign w:val="center"/>
          </w:tcPr>
          <w:p>
            <w:pPr>
              <w:jc w:val="center"/>
              <w:rPr>
                <w:rFonts w:hint="eastAsia"/>
                <w:szCs w:val="21"/>
              </w:rPr>
            </w:pPr>
            <w:r>
              <w:rPr>
                <w:rFonts w:hint="eastAsia"/>
                <w:szCs w:val="21"/>
              </w:rPr>
              <w:t>理学院</w:t>
            </w:r>
          </w:p>
        </w:tc>
        <w:tc>
          <w:tcPr>
            <w:tcW w:w="1540" w:type="dxa"/>
            <w:vAlign w:val="center"/>
          </w:tcPr>
          <w:p>
            <w:pPr>
              <w:jc w:val="center"/>
              <w:rPr>
                <w:rFonts w:hint="eastAsia"/>
                <w:szCs w:val="21"/>
              </w:rPr>
            </w:pPr>
            <w:r>
              <w:rPr>
                <w:rFonts w:hint="eastAsia"/>
                <w:szCs w:val="21"/>
              </w:rPr>
              <w:t>考试</w:t>
            </w:r>
          </w:p>
        </w:tc>
        <w:tc>
          <w:tcPr>
            <w:tcW w:w="1081" w:type="dxa"/>
            <w:vAlign w:val="center"/>
          </w:tcPr>
          <w:p>
            <w:pPr>
              <w:jc w:val="center"/>
              <w:rPr>
                <w:rFonts w:hint="eastAsia"/>
                <w:b/>
                <w:bCs/>
                <w:szCs w:val="21"/>
              </w:rPr>
            </w:pPr>
            <w:r>
              <w:rPr>
                <w:rFonts w:hint="eastAsia"/>
                <w:szCs w:val="21"/>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rPr>
                <w:rFonts w:hint="eastAsia"/>
                <w:b/>
                <w:bCs/>
                <w:sz w:val="24"/>
              </w:rPr>
            </w:pPr>
          </w:p>
        </w:tc>
        <w:tc>
          <w:tcPr>
            <w:tcW w:w="1173" w:type="dxa"/>
            <w:vAlign w:val="center"/>
          </w:tcPr>
          <w:p>
            <w:pPr>
              <w:jc w:val="center"/>
              <w:rPr>
                <w:rFonts w:hint="eastAsia"/>
                <w:szCs w:val="21"/>
              </w:rPr>
            </w:pPr>
            <w:r>
              <w:rPr>
                <w:rFonts w:hint="eastAsia"/>
                <w:szCs w:val="21"/>
              </w:rPr>
              <w:t>0331001</w:t>
            </w:r>
          </w:p>
        </w:tc>
        <w:tc>
          <w:tcPr>
            <w:tcW w:w="2562" w:type="dxa"/>
            <w:vAlign w:val="center"/>
          </w:tcPr>
          <w:p>
            <w:pPr>
              <w:jc w:val="center"/>
              <w:rPr>
                <w:rFonts w:ascii="宋体" w:hAnsi="宋体" w:cs="宋体"/>
                <w:color w:val="000000"/>
                <w:szCs w:val="21"/>
              </w:rPr>
            </w:pPr>
            <w:r>
              <w:rPr>
                <w:rFonts w:hint="eastAsia"/>
                <w:color w:val="000000"/>
                <w:szCs w:val="21"/>
              </w:rPr>
              <w:t>第一外国语（英语）</w:t>
            </w:r>
          </w:p>
        </w:tc>
        <w:tc>
          <w:tcPr>
            <w:tcW w:w="554" w:type="dxa"/>
            <w:vAlign w:val="center"/>
          </w:tcPr>
          <w:p>
            <w:pPr>
              <w:jc w:val="center"/>
              <w:rPr>
                <w:szCs w:val="21"/>
              </w:rPr>
            </w:pPr>
            <w:r>
              <w:rPr>
                <w:szCs w:val="21"/>
              </w:rPr>
              <w:t>1</w:t>
            </w:r>
          </w:p>
        </w:tc>
        <w:tc>
          <w:tcPr>
            <w:tcW w:w="640" w:type="dxa"/>
            <w:vAlign w:val="center"/>
          </w:tcPr>
          <w:p>
            <w:pPr>
              <w:widowControl/>
              <w:spacing w:before="100" w:beforeAutospacing="1" w:after="100" w:afterAutospacing="1"/>
              <w:jc w:val="center"/>
              <w:rPr>
                <w:kern w:val="0"/>
                <w:szCs w:val="21"/>
              </w:rPr>
            </w:pPr>
            <w:r>
              <w:rPr>
                <w:kern w:val="0"/>
                <w:szCs w:val="21"/>
              </w:rPr>
              <w:t>60</w:t>
            </w:r>
          </w:p>
        </w:tc>
        <w:tc>
          <w:tcPr>
            <w:tcW w:w="640" w:type="dxa"/>
            <w:vAlign w:val="center"/>
          </w:tcPr>
          <w:p>
            <w:pPr>
              <w:widowControl/>
              <w:spacing w:before="100" w:beforeAutospacing="1" w:after="100" w:afterAutospacing="1"/>
              <w:jc w:val="center"/>
              <w:rPr>
                <w:kern w:val="0"/>
                <w:szCs w:val="21"/>
              </w:rPr>
            </w:pPr>
            <w:r>
              <w:rPr>
                <w:kern w:val="0"/>
                <w:szCs w:val="21"/>
              </w:rPr>
              <w:t>3</w:t>
            </w:r>
          </w:p>
        </w:tc>
        <w:tc>
          <w:tcPr>
            <w:tcW w:w="1246" w:type="dxa"/>
            <w:vAlign w:val="center"/>
          </w:tcPr>
          <w:p>
            <w:pPr>
              <w:jc w:val="center"/>
              <w:rPr>
                <w:rFonts w:hint="eastAsia"/>
                <w:szCs w:val="21"/>
              </w:rPr>
            </w:pPr>
            <w:r>
              <w:rPr>
                <w:rFonts w:hint="eastAsia"/>
                <w:szCs w:val="21"/>
              </w:rPr>
              <w:t>外语学院</w:t>
            </w:r>
          </w:p>
        </w:tc>
        <w:tc>
          <w:tcPr>
            <w:tcW w:w="1540" w:type="dxa"/>
            <w:vAlign w:val="center"/>
          </w:tcPr>
          <w:p>
            <w:pPr>
              <w:jc w:val="center"/>
              <w:rPr>
                <w:rFonts w:hint="eastAsia"/>
                <w:szCs w:val="21"/>
              </w:rPr>
            </w:pPr>
            <w:r>
              <w:rPr>
                <w:rFonts w:hint="eastAsia"/>
                <w:szCs w:val="21"/>
              </w:rPr>
              <w:t>考试</w:t>
            </w:r>
          </w:p>
        </w:tc>
        <w:tc>
          <w:tcPr>
            <w:tcW w:w="1081" w:type="dxa"/>
            <w:vMerge w:val="restart"/>
            <w:vAlign w:val="center"/>
          </w:tcPr>
          <w:p>
            <w:pPr>
              <w:jc w:val="center"/>
              <w:rPr>
                <w:rFonts w:hint="eastAsia"/>
                <w:szCs w:val="21"/>
              </w:rPr>
            </w:pPr>
            <w:r>
              <w:rPr>
                <w:rFonts w:hint="eastAsia"/>
                <w:szCs w:val="21"/>
              </w:rPr>
              <w:t>必</w:t>
            </w:r>
          </w:p>
          <w:p>
            <w:pPr>
              <w:jc w:val="center"/>
              <w:rPr>
                <w:rFonts w:hint="eastAsia"/>
                <w:szCs w:val="21"/>
              </w:rPr>
            </w:pPr>
            <w:r>
              <w:rPr>
                <w:rFonts w:hint="eastAsia"/>
                <w:szCs w:val="21"/>
              </w:rPr>
              <w:t>修</w:t>
            </w:r>
          </w:p>
          <w:p>
            <w:pPr>
              <w:jc w:val="center"/>
              <w:rPr>
                <w:rFonts w:hint="eastAsia"/>
                <w:szCs w:val="21"/>
              </w:rPr>
            </w:pPr>
            <w:r>
              <w:rPr>
                <w:rFonts w:hint="eastAsia"/>
                <w:szCs w:val="21"/>
              </w:rPr>
              <w:t>一</w:t>
            </w:r>
          </w:p>
          <w:p>
            <w:pPr>
              <w:jc w:val="center"/>
              <w:rPr>
                <w:rFonts w:hint="eastAsia"/>
                <w:szCs w:val="21"/>
              </w:rPr>
            </w:pPr>
            <w:r>
              <w:rPr>
                <w:rFonts w:hint="eastAsia"/>
                <w:szCs w:val="21"/>
              </w:rPr>
              <w:t>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rPr>
                <w:rFonts w:hint="eastAsia"/>
                <w:b/>
                <w:bCs/>
                <w:sz w:val="24"/>
              </w:rPr>
            </w:pPr>
          </w:p>
        </w:tc>
        <w:tc>
          <w:tcPr>
            <w:tcW w:w="1173" w:type="dxa"/>
            <w:vAlign w:val="center"/>
          </w:tcPr>
          <w:p>
            <w:pPr>
              <w:jc w:val="center"/>
              <w:rPr>
                <w:rFonts w:hint="eastAsia"/>
                <w:szCs w:val="21"/>
              </w:rPr>
            </w:pPr>
            <w:r>
              <w:rPr>
                <w:rFonts w:hint="eastAsia"/>
                <w:szCs w:val="21"/>
              </w:rPr>
              <w:t>0631001</w:t>
            </w:r>
          </w:p>
        </w:tc>
        <w:tc>
          <w:tcPr>
            <w:tcW w:w="2562" w:type="dxa"/>
            <w:vAlign w:val="center"/>
          </w:tcPr>
          <w:p>
            <w:pPr>
              <w:jc w:val="center"/>
              <w:rPr>
                <w:rFonts w:ascii="宋体" w:hAnsi="宋体" w:cs="宋体"/>
                <w:color w:val="000000"/>
                <w:szCs w:val="21"/>
              </w:rPr>
            </w:pPr>
            <w:r>
              <w:rPr>
                <w:rFonts w:hint="eastAsia"/>
                <w:color w:val="000000"/>
                <w:szCs w:val="21"/>
              </w:rPr>
              <w:t>第一外国语（日语）</w:t>
            </w:r>
          </w:p>
        </w:tc>
        <w:tc>
          <w:tcPr>
            <w:tcW w:w="554" w:type="dxa"/>
            <w:vAlign w:val="center"/>
          </w:tcPr>
          <w:p>
            <w:pPr>
              <w:jc w:val="center"/>
              <w:rPr>
                <w:szCs w:val="21"/>
              </w:rPr>
            </w:pPr>
            <w:r>
              <w:rPr>
                <w:szCs w:val="21"/>
              </w:rPr>
              <w:t>1</w:t>
            </w:r>
          </w:p>
        </w:tc>
        <w:tc>
          <w:tcPr>
            <w:tcW w:w="640" w:type="dxa"/>
            <w:vAlign w:val="center"/>
          </w:tcPr>
          <w:p>
            <w:pPr>
              <w:widowControl/>
              <w:spacing w:before="100" w:beforeAutospacing="1" w:after="100" w:afterAutospacing="1"/>
              <w:jc w:val="center"/>
              <w:rPr>
                <w:kern w:val="0"/>
                <w:szCs w:val="21"/>
              </w:rPr>
            </w:pPr>
            <w:r>
              <w:rPr>
                <w:kern w:val="0"/>
                <w:szCs w:val="21"/>
              </w:rPr>
              <w:t>60</w:t>
            </w:r>
          </w:p>
        </w:tc>
        <w:tc>
          <w:tcPr>
            <w:tcW w:w="640" w:type="dxa"/>
            <w:vAlign w:val="center"/>
          </w:tcPr>
          <w:p>
            <w:pPr>
              <w:widowControl/>
              <w:spacing w:before="100" w:beforeAutospacing="1" w:after="100" w:afterAutospacing="1"/>
              <w:jc w:val="center"/>
              <w:rPr>
                <w:kern w:val="0"/>
                <w:szCs w:val="21"/>
              </w:rPr>
            </w:pPr>
            <w:r>
              <w:rPr>
                <w:kern w:val="0"/>
                <w:szCs w:val="21"/>
              </w:rPr>
              <w:t>3</w:t>
            </w:r>
          </w:p>
        </w:tc>
        <w:tc>
          <w:tcPr>
            <w:tcW w:w="1246" w:type="dxa"/>
            <w:vAlign w:val="center"/>
          </w:tcPr>
          <w:p>
            <w:pPr>
              <w:jc w:val="center"/>
              <w:rPr>
                <w:rFonts w:hint="eastAsia"/>
                <w:b/>
                <w:bCs/>
                <w:szCs w:val="21"/>
              </w:rPr>
            </w:pPr>
            <w:r>
              <w:rPr>
                <w:rFonts w:hint="eastAsia"/>
                <w:szCs w:val="21"/>
              </w:rPr>
              <w:t>国际教育学院</w:t>
            </w:r>
          </w:p>
        </w:tc>
        <w:tc>
          <w:tcPr>
            <w:tcW w:w="1540" w:type="dxa"/>
            <w:vAlign w:val="center"/>
          </w:tcPr>
          <w:p>
            <w:pPr>
              <w:jc w:val="center"/>
              <w:rPr>
                <w:rFonts w:hint="eastAsia"/>
                <w:szCs w:val="21"/>
              </w:rPr>
            </w:pPr>
            <w:r>
              <w:rPr>
                <w:rFonts w:hint="eastAsia" w:ascii="宋体" w:hAnsi="宋体"/>
                <w:szCs w:val="21"/>
              </w:rPr>
              <w:t>考试</w:t>
            </w:r>
          </w:p>
        </w:tc>
        <w:tc>
          <w:tcPr>
            <w:tcW w:w="1081" w:type="dxa"/>
            <w:vMerge w:val="continue"/>
          </w:tcPr>
          <w:p>
            <w:pPr>
              <w:jc w:val="center"/>
              <w:rPr>
                <w:rFonts w:hint="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rPr>
                <w:rFonts w:hint="eastAsia"/>
                <w:b/>
                <w:bCs/>
                <w:sz w:val="24"/>
              </w:rPr>
            </w:pPr>
          </w:p>
        </w:tc>
        <w:tc>
          <w:tcPr>
            <w:tcW w:w="1173" w:type="dxa"/>
            <w:vAlign w:val="center"/>
          </w:tcPr>
          <w:p>
            <w:pPr>
              <w:jc w:val="center"/>
              <w:rPr>
                <w:rFonts w:hint="eastAsia"/>
                <w:szCs w:val="21"/>
              </w:rPr>
            </w:pPr>
            <w:r>
              <w:rPr>
                <w:rFonts w:hint="eastAsia"/>
                <w:szCs w:val="21"/>
              </w:rPr>
              <w:t>0631002</w:t>
            </w:r>
          </w:p>
        </w:tc>
        <w:tc>
          <w:tcPr>
            <w:tcW w:w="2562" w:type="dxa"/>
            <w:vAlign w:val="center"/>
          </w:tcPr>
          <w:p>
            <w:pPr>
              <w:jc w:val="center"/>
              <w:rPr>
                <w:rFonts w:ascii="宋体" w:hAnsi="宋体" w:cs="宋体"/>
                <w:color w:val="000000"/>
                <w:szCs w:val="21"/>
              </w:rPr>
            </w:pPr>
            <w:r>
              <w:rPr>
                <w:rFonts w:hint="eastAsia"/>
                <w:color w:val="000000"/>
                <w:szCs w:val="21"/>
              </w:rPr>
              <w:t>第一外国语（俄语）</w:t>
            </w:r>
          </w:p>
        </w:tc>
        <w:tc>
          <w:tcPr>
            <w:tcW w:w="554" w:type="dxa"/>
            <w:vAlign w:val="center"/>
          </w:tcPr>
          <w:p>
            <w:pPr>
              <w:jc w:val="center"/>
              <w:rPr>
                <w:szCs w:val="21"/>
              </w:rPr>
            </w:pPr>
            <w:r>
              <w:rPr>
                <w:szCs w:val="21"/>
              </w:rPr>
              <w:t>1</w:t>
            </w:r>
          </w:p>
        </w:tc>
        <w:tc>
          <w:tcPr>
            <w:tcW w:w="640" w:type="dxa"/>
            <w:vAlign w:val="center"/>
          </w:tcPr>
          <w:p>
            <w:pPr>
              <w:widowControl/>
              <w:spacing w:before="100" w:beforeAutospacing="1" w:after="100" w:afterAutospacing="1"/>
              <w:jc w:val="center"/>
              <w:rPr>
                <w:kern w:val="0"/>
                <w:szCs w:val="21"/>
              </w:rPr>
            </w:pPr>
            <w:r>
              <w:rPr>
                <w:kern w:val="0"/>
                <w:szCs w:val="21"/>
              </w:rPr>
              <w:t>60</w:t>
            </w:r>
          </w:p>
        </w:tc>
        <w:tc>
          <w:tcPr>
            <w:tcW w:w="640" w:type="dxa"/>
            <w:vAlign w:val="center"/>
          </w:tcPr>
          <w:p>
            <w:pPr>
              <w:widowControl/>
              <w:spacing w:before="100" w:beforeAutospacing="1" w:after="100" w:afterAutospacing="1"/>
              <w:jc w:val="center"/>
              <w:rPr>
                <w:kern w:val="0"/>
                <w:szCs w:val="21"/>
              </w:rPr>
            </w:pPr>
            <w:r>
              <w:rPr>
                <w:kern w:val="0"/>
                <w:szCs w:val="21"/>
              </w:rPr>
              <w:t>3</w:t>
            </w:r>
          </w:p>
        </w:tc>
        <w:tc>
          <w:tcPr>
            <w:tcW w:w="1246" w:type="dxa"/>
            <w:vAlign w:val="center"/>
          </w:tcPr>
          <w:p>
            <w:pPr>
              <w:jc w:val="center"/>
              <w:rPr>
                <w:rFonts w:hint="eastAsia"/>
                <w:b/>
                <w:bCs/>
                <w:szCs w:val="21"/>
              </w:rPr>
            </w:pPr>
            <w:r>
              <w:rPr>
                <w:rFonts w:hint="eastAsia"/>
                <w:szCs w:val="21"/>
              </w:rPr>
              <w:t>国际教育学院</w:t>
            </w:r>
          </w:p>
        </w:tc>
        <w:tc>
          <w:tcPr>
            <w:tcW w:w="1540" w:type="dxa"/>
            <w:vAlign w:val="center"/>
          </w:tcPr>
          <w:p>
            <w:pPr>
              <w:pStyle w:val="11"/>
              <w:ind w:firstLine="0"/>
              <w:jc w:val="center"/>
              <w:rPr>
                <w:rFonts w:hint="eastAsia"/>
                <w:szCs w:val="21"/>
              </w:rPr>
            </w:pPr>
            <w:r>
              <w:rPr>
                <w:rFonts w:hint="eastAsia" w:hAnsi="宋体"/>
                <w:szCs w:val="21"/>
              </w:rPr>
              <w:t>考试</w:t>
            </w:r>
          </w:p>
        </w:tc>
        <w:tc>
          <w:tcPr>
            <w:tcW w:w="1081" w:type="dxa"/>
            <w:vMerge w:val="continue"/>
          </w:tcPr>
          <w:p>
            <w:pPr>
              <w:jc w:val="center"/>
              <w:rPr>
                <w:rFonts w:hint="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restart"/>
            <w:vAlign w:val="center"/>
          </w:tcPr>
          <w:p>
            <w:pPr>
              <w:rPr>
                <w:rFonts w:hint="eastAsia"/>
                <w:b/>
                <w:bCs/>
                <w:sz w:val="24"/>
              </w:rPr>
            </w:pPr>
            <w:r>
              <w:rPr>
                <w:rFonts w:hint="eastAsia"/>
                <w:b/>
                <w:bCs/>
                <w:sz w:val="24"/>
              </w:rPr>
              <w:t>选修课</w:t>
            </w:r>
          </w:p>
        </w:tc>
        <w:tc>
          <w:tcPr>
            <w:tcW w:w="1173" w:type="dxa"/>
            <w:vAlign w:val="center"/>
          </w:tcPr>
          <w:p>
            <w:pPr>
              <w:jc w:val="center"/>
              <w:rPr>
                <w:bCs/>
                <w:szCs w:val="21"/>
              </w:rPr>
            </w:pPr>
            <w:r>
              <w:rPr>
                <w:rFonts w:hint="eastAsia"/>
                <w:szCs w:val="21"/>
              </w:rPr>
              <w:t>7131001</w:t>
            </w:r>
          </w:p>
        </w:tc>
        <w:tc>
          <w:tcPr>
            <w:tcW w:w="2562" w:type="dxa"/>
            <w:vAlign w:val="center"/>
          </w:tcPr>
          <w:p>
            <w:pPr>
              <w:widowControl/>
              <w:spacing w:before="100" w:beforeAutospacing="1" w:after="100" w:afterAutospacing="1"/>
              <w:jc w:val="center"/>
              <w:rPr>
                <w:rFonts w:hint="eastAsia"/>
                <w:szCs w:val="21"/>
              </w:rPr>
            </w:pPr>
            <w:r>
              <w:rPr>
                <w:rFonts w:hint="eastAsia" w:ascii="宋体" w:hAnsi="宋体" w:cs="宋体"/>
                <w:kern w:val="0"/>
                <w:szCs w:val="21"/>
              </w:rPr>
              <w:t>工程经济学</w:t>
            </w:r>
          </w:p>
        </w:tc>
        <w:tc>
          <w:tcPr>
            <w:tcW w:w="554" w:type="dxa"/>
            <w:vAlign w:val="center"/>
          </w:tcPr>
          <w:p>
            <w:pPr>
              <w:jc w:val="center"/>
              <w:rPr>
                <w:szCs w:val="21"/>
              </w:rPr>
            </w:pPr>
            <w:r>
              <w:rPr>
                <w:szCs w:val="21"/>
              </w:rPr>
              <w:t>1</w:t>
            </w:r>
          </w:p>
        </w:tc>
        <w:tc>
          <w:tcPr>
            <w:tcW w:w="640" w:type="dxa"/>
            <w:vAlign w:val="center"/>
          </w:tcPr>
          <w:p>
            <w:pPr>
              <w:widowControl/>
              <w:spacing w:before="100" w:beforeAutospacing="1" w:after="100" w:afterAutospacing="1"/>
              <w:jc w:val="center"/>
              <w:rPr>
                <w:szCs w:val="21"/>
              </w:rPr>
            </w:pPr>
            <w:r>
              <w:rPr>
                <w:kern w:val="0"/>
                <w:szCs w:val="21"/>
              </w:rPr>
              <w:t>32</w:t>
            </w:r>
          </w:p>
        </w:tc>
        <w:tc>
          <w:tcPr>
            <w:tcW w:w="640" w:type="dxa"/>
            <w:vAlign w:val="center"/>
          </w:tcPr>
          <w:p>
            <w:pPr>
              <w:widowControl/>
              <w:spacing w:before="100" w:beforeAutospacing="1" w:after="100" w:afterAutospacing="1"/>
              <w:jc w:val="center"/>
              <w:rPr>
                <w:sz w:val="21"/>
                <w:szCs w:val="21"/>
              </w:rPr>
            </w:pPr>
            <w:r>
              <w:rPr>
                <w:kern w:val="0"/>
                <w:szCs w:val="21"/>
              </w:rPr>
              <w:t>2</w:t>
            </w:r>
          </w:p>
        </w:tc>
        <w:tc>
          <w:tcPr>
            <w:tcW w:w="1246" w:type="dxa"/>
            <w:vAlign w:val="center"/>
          </w:tcPr>
          <w:p>
            <w:pPr>
              <w:jc w:val="center"/>
              <w:rPr>
                <w:rFonts w:hint="eastAsia"/>
                <w:szCs w:val="21"/>
              </w:rPr>
            </w:pPr>
            <w:r>
              <w:rPr>
                <w:rFonts w:hint="eastAsia"/>
                <w:szCs w:val="21"/>
              </w:rPr>
              <w:t>工商管理学院</w:t>
            </w:r>
          </w:p>
        </w:tc>
        <w:tc>
          <w:tcPr>
            <w:tcW w:w="1540" w:type="dxa"/>
            <w:vAlign w:val="center"/>
          </w:tcPr>
          <w:p>
            <w:pPr>
              <w:jc w:val="center"/>
              <w:rPr>
                <w:rFonts w:hint="eastAsia"/>
                <w:sz w:val="21"/>
                <w:szCs w:val="21"/>
              </w:rPr>
            </w:pPr>
            <w:r>
              <w:rPr>
                <w:rFonts w:hint="eastAsia"/>
                <w:szCs w:val="21"/>
              </w:rPr>
              <w:t>考试</w:t>
            </w:r>
          </w:p>
        </w:tc>
        <w:tc>
          <w:tcPr>
            <w:tcW w:w="1081" w:type="dxa"/>
            <w:vMerge w:val="restart"/>
            <w:vAlign w:val="center"/>
          </w:tcPr>
          <w:p>
            <w:pPr>
              <w:jc w:val="center"/>
              <w:rPr>
                <w:rFonts w:hint="eastAsia"/>
                <w:bCs/>
                <w:szCs w:val="21"/>
              </w:rPr>
            </w:pPr>
            <w:r>
              <w:rPr>
                <w:bCs/>
              </w:rPr>
              <w:t>选修不少于</w:t>
            </w:r>
            <w:r>
              <w:rPr>
                <w:rFonts w:hint="eastAsia"/>
                <w:bCs/>
                <w:lang w:val="en-US" w:eastAsia="zh-CN"/>
              </w:rPr>
              <w:t>18-20</w:t>
            </w:r>
            <w:r>
              <w:rPr>
                <w:bCs/>
              </w:rPr>
              <w:t>学分</w:t>
            </w:r>
          </w:p>
          <w:p>
            <w:pPr>
              <w:jc w:val="center"/>
              <w:rPr>
                <w:rFonts w:hint="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rPr>
                <w:rFonts w:hint="eastAsia"/>
                <w:b/>
                <w:bCs/>
                <w:sz w:val="24"/>
              </w:rPr>
            </w:pPr>
          </w:p>
        </w:tc>
        <w:tc>
          <w:tcPr>
            <w:tcW w:w="1173" w:type="dxa"/>
            <w:vAlign w:val="center"/>
          </w:tcPr>
          <w:p>
            <w:pPr>
              <w:jc w:val="center"/>
              <w:rPr>
                <w:bCs/>
                <w:szCs w:val="21"/>
              </w:rPr>
            </w:pPr>
            <w:r>
              <w:rPr>
                <w:bCs/>
                <w:szCs w:val="21"/>
              </w:rPr>
              <w:t>6132001</w:t>
            </w:r>
          </w:p>
        </w:tc>
        <w:tc>
          <w:tcPr>
            <w:tcW w:w="2562" w:type="dxa"/>
            <w:vAlign w:val="center"/>
          </w:tcPr>
          <w:p>
            <w:pPr>
              <w:spacing w:line="300" w:lineRule="auto"/>
              <w:ind w:firstLine="155" w:firstLineChars="74"/>
              <w:jc w:val="center"/>
              <w:rPr>
                <w:rFonts w:hint="eastAsia"/>
                <w:szCs w:val="21"/>
              </w:rPr>
            </w:pPr>
            <w:r>
              <w:rPr>
                <w:rFonts w:hint="eastAsia"/>
                <w:szCs w:val="21"/>
              </w:rPr>
              <w:t>高等分离工程</w:t>
            </w:r>
          </w:p>
        </w:tc>
        <w:tc>
          <w:tcPr>
            <w:tcW w:w="554" w:type="dxa"/>
            <w:vAlign w:val="center"/>
          </w:tcPr>
          <w:p>
            <w:pPr>
              <w:jc w:val="center"/>
              <w:rPr>
                <w:szCs w:val="21"/>
              </w:rPr>
            </w:pPr>
            <w:r>
              <w:rPr>
                <w:szCs w:val="21"/>
              </w:rPr>
              <w:t>2</w:t>
            </w:r>
          </w:p>
        </w:tc>
        <w:tc>
          <w:tcPr>
            <w:tcW w:w="640" w:type="dxa"/>
            <w:vAlign w:val="center"/>
          </w:tcPr>
          <w:p>
            <w:pPr>
              <w:jc w:val="center"/>
              <w:rPr>
                <w:szCs w:val="21"/>
              </w:rPr>
            </w:pPr>
            <w:r>
              <w:rPr>
                <w:szCs w:val="21"/>
              </w:rPr>
              <w:t>48</w:t>
            </w:r>
          </w:p>
        </w:tc>
        <w:tc>
          <w:tcPr>
            <w:tcW w:w="640" w:type="dxa"/>
            <w:vAlign w:val="center"/>
          </w:tcPr>
          <w:p>
            <w:pPr>
              <w:pStyle w:val="2"/>
              <w:ind w:firstLine="0" w:firstLineChars="0"/>
              <w:jc w:val="center"/>
              <w:rPr>
                <w:sz w:val="21"/>
                <w:szCs w:val="21"/>
              </w:rPr>
            </w:pPr>
            <w:r>
              <w:rPr>
                <w:sz w:val="21"/>
                <w:szCs w:val="21"/>
              </w:rPr>
              <w:t>3</w:t>
            </w:r>
          </w:p>
        </w:tc>
        <w:tc>
          <w:tcPr>
            <w:tcW w:w="1246" w:type="dxa"/>
            <w:vAlign w:val="center"/>
          </w:tcPr>
          <w:p>
            <w:pPr>
              <w:pStyle w:val="3"/>
              <w:jc w:val="center"/>
              <w:rPr>
                <w:rFonts w:hint="eastAsia"/>
                <w:szCs w:val="21"/>
              </w:rPr>
            </w:pPr>
            <w:r>
              <w:rPr>
                <w:rFonts w:hint="eastAsia"/>
                <w:szCs w:val="21"/>
              </w:rPr>
              <w:t>化工学院</w:t>
            </w:r>
          </w:p>
        </w:tc>
        <w:tc>
          <w:tcPr>
            <w:tcW w:w="1540" w:type="dxa"/>
            <w:vAlign w:val="center"/>
          </w:tcPr>
          <w:p>
            <w:pPr>
              <w:pStyle w:val="2"/>
              <w:ind w:firstLine="0" w:firstLineChars="0"/>
              <w:jc w:val="center"/>
              <w:rPr>
                <w:rFonts w:hint="eastAsia" w:ascii="宋体" w:hAnsi="宋体"/>
                <w:sz w:val="21"/>
                <w:szCs w:val="21"/>
              </w:rPr>
            </w:pPr>
            <w:r>
              <w:rPr>
                <w:rFonts w:hint="eastAsia" w:ascii="宋体" w:hAnsi="宋体"/>
                <w:sz w:val="21"/>
                <w:szCs w:val="21"/>
              </w:rPr>
              <w:t>考试</w:t>
            </w:r>
          </w:p>
        </w:tc>
        <w:tc>
          <w:tcPr>
            <w:tcW w:w="1081" w:type="dxa"/>
            <w:vMerge w:val="continue"/>
            <w:vAlign w:val="center"/>
          </w:tcPr>
          <w:p>
            <w:pPr>
              <w:jc w:val="center"/>
              <w:rPr>
                <w:rFonts w:hint="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jc w:val="center"/>
              <w:rPr>
                <w:rFonts w:hint="eastAsia"/>
                <w:b/>
                <w:bCs/>
                <w:sz w:val="24"/>
              </w:rPr>
            </w:pPr>
          </w:p>
        </w:tc>
        <w:tc>
          <w:tcPr>
            <w:tcW w:w="1173" w:type="dxa"/>
            <w:vAlign w:val="center"/>
          </w:tcPr>
          <w:p>
            <w:pPr>
              <w:jc w:val="center"/>
              <w:rPr>
                <w:bCs/>
                <w:szCs w:val="21"/>
              </w:rPr>
            </w:pPr>
            <w:r>
              <w:rPr>
                <w:bCs/>
                <w:szCs w:val="21"/>
              </w:rPr>
              <w:t>6132002</w:t>
            </w:r>
          </w:p>
        </w:tc>
        <w:tc>
          <w:tcPr>
            <w:tcW w:w="2562" w:type="dxa"/>
            <w:vAlign w:val="center"/>
          </w:tcPr>
          <w:p>
            <w:pPr>
              <w:pStyle w:val="3"/>
              <w:ind w:firstLine="155" w:firstLineChars="74"/>
              <w:jc w:val="center"/>
              <w:rPr>
                <w:rFonts w:hint="eastAsia"/>
                <w:szCs w:val="21"/>
              </w:rPr>
            </w:pPr>
            <w:r>
              <w:rPr>
                <w:rFonts w:hint="eastAsia"/>
                <w:szCs w:val="21"/>
              </w:rPr>
              <w:t>高等反应工程</w:t>
            </w:r>
          </w:p>
        </w:tc>
        <w:tc>
          <w:tcPr>
            <w:tcW w:w="554" w:type="dxa"/>
            <w:vAlign w:val="center"/>
          </w:tcPr>
          <w:p>
            <w:pPr>
              <w:jc w:val="center"/>
              <w:rPr>
                <w:szCs w:val="21"/>
              </w:rPr>
            </w:pPr>
            <w:r>
              <w:rPr>
                <w:szCs w:val="21"/>
              </w:rPr>
              <w:t>2</w:t>
            </w:r>
          </w:p>
        </w:tc>
        <w:tc>
          <w:tcPr>
            <w:tcW w:w="640" w:type="dxa"/>
            <w:vAlign w:val="center"/>
          </w:tcPr>
          <w:p>
            <w:pPr>
              <w:jc w:val="center"/>
              <w:rPr>
                <w:szCs w:val="21"/>
              </w:rPr>
            </w:pPr>
            <w:r>
              <w:rPr>
                <w:szCs w:val="21"/>
              </w:rPr>
              <w:t>48</w:t>
            </w:r>
          </w:p>
        </w:tc>
        <w:tc>
          <w:tcPr>
            <w:tcW w:w="640" w:type="dxa"/>
            <w:vAlign w:val="center"/>
          </w:tcPr>
          <w:p>
            <w:pPr>
              <w:pStyle w:val="2"/>
              <w:ind w:firstLine="0" w:firstLineChars="0"/>
              <w:jc w:val="center"/>
              <w:rPr>
                <w:sz w:val="21"/>
                <w:szCs w:val="21"/>
              </w:rPr>
            </w:pPr>
            <w:r>
              <w:rPr>
                <w:sz w:val="21"/>
                <w:szCs w:val="21"/>
              </w:rPr>
              <w:t>3</w:t>
            </w:r>
          </w:p>
        </w:tc>
        <w:tc>
          <w:tcPr>
            <w:tcW w:w="1246" w:type="dxa"/>
            <w:vAlign w:val="center"/>
          </w:tcPr>
          <w:p>
            <w:pPr>
              <w:pStyle w:val="3"/>
              <w:jc w:val="center"/>
              <w:rPr>
                <w:rFonts w:hint="eastAsia"/>
                <w:szCs w:val="21"/>
              </w:rPr>
            </w:pPr>
            <w:r>
              <w:rPr>
                <w:rFonts w:hint="eastAsia"/>
                <w:szCs w:val="21"/>
              </w:rPr>
              <w:t>化工学院</w:t>
            </w:r>
          </w:p>
        </w:tc>
        <w:tc>
          <w:tcPr>
            <w:tcW w:w="1540" w:type="dxa"/>
            <w:vAlign w:val="center"/>
          </w:tcPr>
          <w:p>
            <w:pPr>
              <w:pStyle w:val="2"/>
              <w:ind w:firstLine="0" w:firstLineChars="0"/>
              <w:jc w:val="center"/>
              <w:rPr>
                <w:rFonts w:hint="eastAsia"/>
                <w:sz w:val="21"/>
                <w:szCs w:val="21"/>
              </w:rPr>
            </w:pPr>
            <w:r>
              <w:rPr>
                <w:rFonts w:hint="eastAsia" w:ascii="宋体" w:hAnsi="宋体"/>
                <w:sz w:val="21"/>
                <w:szCs w:val="21"/>
              </w:rPr>
              <w:t>考试</w:t>
            </w:r>
          </w:p>
        </w:tc>
        <w:tc>
          <w:tcPr>
            <w:tcW w:w="1081" w:type="dxa"/>
            <w:vMerge w:val="continue"/>
            <w:vAlign w:val="center"/>
          </w:tcPr>
          <w:p>
            <w:pPr>
              <w:jc w:val="center"/>
              <w:rPr>
                <w:rFonts w:hint="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jc w:val="center"/>
              <w:rPr>
                <w:rFonts w:hint="eastAsia"/>
                <w:b/>
                <w:bCs/>
                <w:sz w:val="24"/>
              </w:rPr>
            </w:pPr>
          </w:p>
        </w:tc>
        <w:tc>
          <w:tcPr>
            <w:tcW w:w="1173" w:type="dxa"/>
            <w:vAlign w:val="center"/>
          </w:tcPr>
          <w:p>
            <w:pPr>
              <w:jc w:val="center"/>
              <w:rPr>
                <w:bCs/>
                <w:szCs w:val="21"/>
              </w:rPr>
            </w:pPr>
            <w:r>
              <w:rPr>
                <w:bCs/>
                <w:szCs w:val="21"/>
              </w:rPr>
              <w:t>6132003</w:t>
            </w:r>
          </w:p>
        </w:tc>
        <w:tc>
          <w:tcPr>
            <w:tcW w:w="2562" w:type="dxa"/>
            <w:vAlign w:val="center"/>
          </w:tcPr>
          <w:p>
            <w:pPr>
              <w:pStyle w:val="3"/>
              <w:ind w:firstLine="155" w:firstLineChars="74"/>
              <w:jc w:val="center"/>
              <w:rPr>
                <w:rFonts w:hint="eastAsia"/>
                <w:szCs w:val="21"/>
              </w:rPr>
            </w:pPr>
            <w:r>
              <w:rPr>
                <w:rFonts w:hint="eastAsia"/>
                <w:szCs w:val="21"/>
              </w:rPr>
              <w:t>高等化工热力学</w:t>
            </w:r>
          </w:p>
        </w:tc>
        <w:tc>
          <w:tcPr>
            <w:tcW w:w="554" w:type="dxa"/>
            <w:vAlign w:val="center"/>
          </w:tcPr>
          <w:p>
            <w:pPr>
              <w:jc w:val="center"/>
              <w:rPr>
                <w:szCs w:val="21"/>
              </w:rPr>
            </w:pPr>
            <w:r>
              <w:rPr>
                <w:szCs w:val="21"/>
              </w:rPr>
              <w:t>2</w:t>
            </w:r>
          </w:p>
        </w:tc>
        <w:tc>
          <w:tcPr>
            <w:tcW w:w="640" w:type="dxa"/>
            <w:vAlign w:val="center"/>
          </w:tcPr>
          <w:p>
            <w:pPr>
              <w:jc w:val="center"/>
              <w:rPr>
                <w:szCs w:val="21"/>
              </w:rPr>
            </w:pPr>
            <w:r>
              <w:rPr>
                <w:szCs w:val="21"/>
              </w:rPr>
              <w:t>48</w:t>
            </w:r>
          </w:p>
        </w:tc>
        <w:tc>
          <w:tcPr>
            <w:tcW w:w="640" w:type="dxa"/>
            <w:vAlign w:val="center"/>
          </w:tcPr>
          <w:p>
            <w:pPr>
              <w:pStyle w:val="2"/>
              <w:ind w:firstLine="0" w:firstLineChars="0"/>
              <w:jc w:val="center"/>
              <w:rPr>
                <w:sz w:val="21"/>
                <w:szCs w:val="21"/>
              </w:rPr>
            </w:pPr>
            <w:r>
              <w:rPr>
                <w:sz w:val="21"/>
                <w:szCs w:val="21"/>
              </w:rPr>
              <w:t>3</w:t>
            </w:r>
          </w:p>
        </w:tc>
        <w:tc>
          <w:tcPr>
            <w:tcW w:w="1246" w:type="dxa"/>
            <w:vAlign w:val="center"/>
          </w:tcPr>
          <w:p>
            <w:pPr>
              <w:pStyle w:val="3"/>
              <w:jc w:val="center"/>
              <w:rPr>
                <w:rFonts w:hint="eastAsia"/>
                <w:szCs w:val="21"/>
              </w:rPr>
            </w:pPr>
            <w:r>
              <w:rPr>
                <w:rFonts w:hint="eastAsia"/>
                <w:szCs w:val="21"/>
              </w:rPr>
              <w:t>化工学院</w:t>
            </w:r>
          </w:p>
        </w:tc>
        <w:tc>
          <w:tcPr>
            <w:tcW w:w="1540" w:type="dxa"/>
            <w:vAlign w:val="center"/>
          </w:tcPr>
          <w:p>
            <w:pPr>
              <w:pStyle w:val="2"/>
              <w:ind w:firstLine="0" w:firstLineChars="0"/>
              <w:jc w:val="center"/>
              <w:rPr>
                <w:rFonts w:hint="eastAsia"/>
                <w:sz w:val="21"/>
                <w:szCs w:val="21"/>
              </w:rPr>
            </w:pPr>
            <w:r>
              <w:rPr>
                <w:rFonts w:hint="eastAsia" w:ascii="宋体" w:hAnsi="宋体"/>
                <w:sz w:val="21"/>
                <w:szCs w:val="21"/>
              </w:rPr>
              <w:t>考试</w:t>
            </w:r>
          </w:p>
        </w:tc>
        <w:tc>
          <w:tcPr>
            <w:tcW w:w="1081" w:type="dxa"/>
            <w:vMerge w:val="continue"/>
            <w:vAlign w:val="center"/>
          </w:tcPr>
          <w:p>
            <w:pPr>
              <w:jc w:val="center"/>
              <w:rPr>
                <w:rFonts w:hint="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jc w:val="center"/>
              <w:rPr>
                <w:rFonts w:hint="eastAsia"/>
                <w:b/>
                <w:bCs/>
                <w:sz w:val="24"/>
              </w:rPr>
            </w:pPr>
          </w:p>
        </w:tc>
        <w:tc>
          <w:tcPr>
            <w:tcW w:w="1173" w:type="dxa"/>
            <w:vAlign w:val="center"/>
          </w:tcPr>
          <w:p>
            <w:pPr>
              <w:jc w:val="center"/>
              <w:rPr>
                <w:bCs/>
                <w:szCs w:val="21"/>
              </w:rPr>
            </w:pPr>
            <w:r>
              <w:rPr>
                <w:bCs/>
                <w:szCs w:val="21"/>
              </w:rPr>
              <w:t>6132004</w:t>
            </w:r>
          </w:p>
        </w:tc>
        <w:tc>
          <w:tcPr>
            <w:tcW w:w="2562" w:type="dxa"/>
            <w:vAlign w:val="center"/>
          </w:tcPr>
          <w:p>
            <w:pPr>
              <w:spacing w:line="264" w:lineRule="auto"/>
              <w:ind w:firstLine="155" w:firstLineChars="74"/>
              <w:jc w:val="center"/>
              <w:rPr>
                <w:rFonts w:hint="eastAsia"/>
                <w:szCs w:val="21"/>
              </w:rPr>
            </w:pPr>
            <w:r>
              <w:rPr>
                <w:rFonts w:hint="eastAsia"/>
                <w:szCs w:val="21"/>
              </w:rPr>
              <w:t>高等环境化学</w:t>
            </w:r>
          </w:p>
        </w:tc>
        <w:tc>
          <w:tcPr>
            <w:tcW w:w="554" w:type="dxa"/>
            <w:vAlign w:val="center"/>
          </w:tcPr>
          <w:p>
            <w:pPr>
              <w:jc w:val="center"/>
              <w:rPr>
                <w:szCs w:val="21"/>
              </w:rPr>
            </w:pPr>
            <w:r>
              <w:rPr>
                <w:szCs w:val="21"/>
              </w:rPr>
              <w:t>2</w:t>
            </w:r>
          </w:p>
        </w:tc>
        <w:tc>
          <w:tcPr>
            <w:tcW w:w="640" w:type="dxa"/>
            <w:vAlign w:val="center"/>
          </w:tcPr>
          <w:p>
            <w:pPr>
              <w:jc w:val="center"/>
              <w:rPr>
                <w:szCs w:val="21"/>
              </w:rPr>
            </w:pPr>
            <w:r>
              <w:rPr>
                <w:szCs w:val="21"/>
              </w:rPr>
              <w:t>32</w:t>
            </w:r>
          </w:p>
        </w:tc>
        <w:tc>
          <w:tcPr>
            <w:tcW w:w="640" w:type="dxa"/>
            <w:vAlign w:val="center"/>
          </w:tcPr>
          <w:p>
            <w:pPr>
              <w:pStyle w:val="11"/>
              <w:ind w:firstLine="0"/>
              <w:jc w:val="center"/>
              <w:rPr>
                <w:rFonts w:ascii="Times New Roman"/>
                <w:szCs w:val="21"/>
              </w:rPr>
            </w:pPr>
            <w:r>
              <w:rPr>
                <w:rFonts w:ascii="Times New Roman"/>
                <w:szCs w:val="21"/>
              </w:rPr>
              <w:t>2</w:t>
            </w:r>
          </w:p>
        </w:tc>
        <w:tc>
          <w:tcPr>
            <w:tcW w:w="1246" w:type="dxa"/>
            <w:vAlign w:val="center"/>
          </w:tcPr>
          <w:p>
            <w:pPr>
              <w:widowControl/>
              <w:jc w:val="center"/>
              <w:rPr>
                <w:rFonts w:hint="eastAsia"/>
                <w:szCs w:val="21"/>
              </w:rPr>
            </w:pPr>
            <w:r>
              <w:rPr>
                <w:rFonts w:hint="eastAsia"/>
                <w:szCs w:val="21"/>
              </w:rPr>
              <w:t>化工学院</w:t>
            </w:r>
          </w:p>
        </w:tc>
        <w:tc>
          <w:tcPr>
            <w:tcW w:w="1540" w:type="dxa"/>
            <w:vAlign w:val="center"/>
          </w:tcPr>
          <w:p>
            <w:pPr>
              <w:jc w:val="center"/>
              <w:rPr>
                <w:rFonts w:hint="eastAsia"/>
                <w:szCs w:val="21"/>
              </w:rPr>
            </w:pPr>
            <w:r>
              <w:rPr>
                <w:rFonts w:hint="eastAsia" w:ascii="宋体" w:hAnsi="宋体"/>
                <w:szCs w:val="21"/>
              </w:rPr>
              <w:t>考试</w:t>
            </w:r>
          </w:p>
        </w:tc>
        <w:tc>
          <w:tcPr>
            <w:tcW w:w="1081" w:type="dxa"/>
            <w:vMerge w:val="continue"/>
            <w:vAlign w:val="center"/>
          </w:tcPr>
          <w:p>
            <w:pPr>
              <w:jc w:val="center"/>
              <w:rPr>
                <w:rFonts w:hint="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jc w:val="center"/>
              <w:rPr>
                <w:rFonts w:hint="eastAsia"/>
                <w:b/>
                <w:bCs/>
                <w:sz w:val="24"/>
              </w:rPr>
            </w:pPr>
          </w:p>
        </w:tc>
        <w:tc>
          <w:tcPr>
            <w:tcW w:w="1173" w:type="dxa"/>
            <w:vAlign w:val="center"/>
          </w:tcPr>
          <w:p>
            <w:pPr>
              <w:jc w:val="center"/>
              <w:rPr>
                <w:bCs/>
                <w:szCs w:val="21"/>
              </w:rPr>
            </w:pPr>
            <w:r>
              <w:rPr>
                <w:bCs/>
                <w:szCs w:val="21"/>
              </w:rPr>
              <w:t>6132005</w:t>
            </w:r>
          </w:p>
        </w:tc>
        <w:tc>
          <w:tcPr>
            <w:tcW w:w="2562" w:type="dxa"/>
            <w:vAlign w:val="center"/>
          </w:tcPr>
          <w:p>
            <w:pPr>
              <w:pStyle w:val="3"/>
              <w:ind w:firstLine="155" w:firstLineChars="74"/>
              <w:jc w:val="center"/>
              <w:rPr>
                <w:rFonts w:hint="eastAsia"/>
                <w:szCs w:val="21"/>
              </w:rPr>
            </w:pPr>
            <w:r>
              <w:rPr>
                <w:rFonts w:hint="eastAsia"/>
                <w:szCs w:val="21"/>
              </w:rPr>
              <w:t>高等生化分离工程</w:t>
            </w:r>
          </w:p>
        </w:tc>
        <w:tc>
          <w:tcPr>
            <w:tcW w:w="554" w:type="dxa"/>
            <w:vAlign w:val="center"/>
          </w:tcPr>
          <w:p>
            <w:pPr>
              <w:jc w:val="center"/>
              <w:rPr>
                <w:szCs w:val="21"/>
              </w:rPr>
            </w:pPr>
            <w:r>
              <w:rPr>
                <w:szCs w:val="21"/>
              </w:rPr>
              <w:t>2</w:t>
            </w:r>
          </w:p>
        </w:tc>
        <w:tc>
          <w:tcPr>
            <w:tcW w:w="640" w:type="dxa"/>
            <w:vAlign w:val="center"/>
          </w:tcPr>
          <w:p>
            <w:pPr>
              <w:jc w:val="center"/>
              <w:rPr>
                <w:szCs w:val="21"/>
              </w:rPr>
            </w:pPr>
            <w:r>
              <w:rPr>
                <w:szCs w:val="21"/>
              </w:rPr>
              <w:t>48</w:t>
            </w:r>
          </w:p>
        </w:tc>
        <w:tc>
          <w:tcPr>
            <w:tcW w:w="640" w:type="dxa"/>
            <w:vAlign w:val="center"/>
          </w:tcPr>
          <w:p>
            <w:pPr>
              <w:pStyle w:val="2"/>
              <w:ind w:firstLine="0" w:firstLineChars="0"/>
              <w:jc w:val="center"/>
              <w:rPr>
                <w:sz w:val="21"/>
                <w:szCs w:val="21"/>
              </w:rPr>
            </w:pPr>
            <w:r>
              <w:rPr>
                <w:sz w:val="21"/>
                <w:szCs w:val="21"/>
              </w:rPr>
              <w:t>3</w:t>
            </w:r>
          </w:p>
        </w:tc>
        <w:tc>
          <w:tcPr>
            <w:tcW w:w="1246" w:type="dxa"/>
            <w:vAlign w:val="center"/>
          </w:tcPr>
          <w:p>
            <w:pPr>
              <w:pStyle w:val="3"/>
              <w:jc w:val="center"/>
              <w:rPr>
                <w:rFonts w:hint="eastAsia"/>
                <w:szCs w:val="21"/>
              </w:rPr>
            </w:pPr>
            <w:r>
              <w:rPr>
                <w:rFonts w:hint="eastAsia"/>
                <w:szCs w:val="21"/>
              </w:rPr>
              <w:t>化工学院</w:t>
            </w:r>
          </w:p>
        </w:tc>
        <w:tc>
          <w:tcPr>
            <w:tcW w:w="1540" w:type="dxa"/>
            <w:vAlign w:val="center"/>
          </w:tcPr>
          <w:p>
            <w:pPr>
              <w:pStyle w:val="2"/>
              <w:ind w:firstLine="0" w:firstLineChars="0"/>
              <w:jc w:val="center"/>
              <w:rPr>
                <w:rFonts w:hint="eastAsia"/>
                <w:sz w:val="21"/>
                <w:szCs w:val="21"/>
              </w:rPr>
            </w:pPr>
            <w:r>
              <w:rPr>
                <w:rFonts w:hint="eastAsia" w:ascii="宋体" w:hAnsi="宋体"/>
                <w:sz w:val="21"/>
                <w:szCs w:val="21"/>
              </w:rPr>
              <w:t>考试</w:t>
            </w:r>
          </w:p>
        </w:tc>
        <w:tc>
          <w:tcPr>
            <w:tcW w:w="1081" w:type="dxa"/>
            <w:vMerge w:val="continue"/>
            <w:vAlign w:val="center"/>
          </w:tcPr>
          <w:p>
            <w:pPr>
              <w:jc w:val="center"/>
              <w:rPr>
                <w:rFonts w:hint="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rPr>
                <w:rFonts w:hint="eastAsia"/>
                <w:b/>
                <w:bCs/>
                <w:sz w:val="24"/>
              </w:rPr>
            </w:pPr>
          </w:p>
        </w:tc>
        <w:tc>
          <w:tcPr>
            <w:tcW w:w="1173" w:type="dxa"/>
            <w:vAlign w:val="center"/>
          </w:tcPr>
          <w:p>
            <w:pPr>
              <w:jc w:val="center"/>
              <w:rPr>
                <w:bCs/>
                <w:szCs w:val="21"/>
              </w:rPr>
            </w:pPr>
            <w:r>
              <w:rPr>
                <w:bCs/>
                <w:szCs w:val="21"/>
              </w:rPr>
              <w:t>6132006</w:t>
            </w:r>
          </w:p>
        </w:tc>
        <w:tc>
          <w:tcPr>
            <w:tcW w:w="2562" w:type="dxa"/>
            <w:vAlign w:val="center"/>
          </w:tcPr>
          <w:p>
            <w:pPr>
              <w:widowControl/>
              <w:ind w:firstLine="155" w:firstLineChars="74"/>
              <w:jc w:val="center"/>
              <w:rPr>
                <w:rFonts w:hint="eastAsia"/>
                <w:szCs w:val="21"/>
              </w:rPr>
            </w:pPr>
            <w:r>
              <w:rPr>
                <w:rFonts w:hint="eastAsia"/>
                <w:szCs w:val="21"/>
              </w:rPr>
              <w:t>现代分离方法</w:t>
            </w:r>
          </w:p>
        </w:tc>
        <w:tc>
          <w:tcPr>
            <w:tcW w:w="554" w:type="dxa"/>
            <w:vAlign w:val="center"/>
          </w:tcPr>
          <w:p>
            <w:pPr>
              <w:jc w:val="center"/>
              <w:rPr>
                <w:szCs w:val="21"/>
              </w:rPr>
            </w:pPr>
            <w:r>
              <w:rPr>
                <w:szCs w:val="21"/>
              </w:rPr>
              <w:t>2</w:t>
            </w:r>
          </w:p>
        </w:tc>
        <w:tc>
          <w:tcPr>
            <w:tcW w:w="640" w:type="dxa"/>
            <w:vAlign w:val="center"/>
          </w:tcPr>
          <w:p>
            <w:pPr>
              <w:jc w:val="center"/>
              <w:rPr>
                <w:rFonts w:hint="eastAsia"/>
                <w:szCs w:val="21"/>
              </w:rPr>
            </w:pPr>
            <w:r>
              <w:rPr>
                <w:rFonts w:hint="eastAsia"/>
                <w:szCs w:val="21"/>
              </w:rPr>
              <w:t>32</w:t>
            </w:r>
          </w:p>
        </w:tc>
        <w:tc>
          <w:tcPr>
            <w:tcW w:w="640" w:type="dxa"/>
            <w:vAlign w:val="center"/>
          </w:tcPr>
          <w:p>
            <w:pPr>
              <w:pStyle w:val="11"/>
              <w:spacing w:line="240" w:lineRule="auto"/>
              <w:ind w:firstLine="0"/>
              <w:jc w:val="center"/>
              <w:rPr>
                <w:rFonts w:hint="eastAsia" w:ascii="Times New Roman"/>
                <w:szCs w:val="21"/>
              </w:rPr>
            </w:pPr>
            <w:r>
              <w:rPr>
                <w:rFonts w:hint="eastAsia" w:ascii="Times New Roman"/>
                <w:szCs w:val="21"/>
              </w:rPr>
              <w:t>2</w:t>
            </w:r>
          </w:p>
        </w:tc>
        <w:tc>
          <w:tcPr>
            <w:tcW w:w="1246" w:type="dxa"/>
            <w:vAlign w:val="center"/>
          </w:tcPr>
          <w:p>
            <w:pPr>
              <w:widowControl/>
              <w:jc w:val="center"/>
              <w:rPr>
                <w:rFonts w:hint="eastAsia"/>
                <w:szCs w:val="21"/>
              </w:rPr>
            </w:pPr>
            <w:r>
              <w:rPr>
                <w:rFonts w:hint="eastAsia"/>
                <w:szCs w:val="21"/>
              </w:rPr>
              <w:t>化工学院</w:t>
            </w:r>
          </w:p>
        </w:tc>
        <w:tc>
          <w:tcPr>
            <w:tcW w:w="1540" w:type="dxa"/>
            <w:vAlign w:val="center"/>
          </w:tcPr>
          <w:p>
            <w:pPr>
              <w:jc w:val="center"/>
              <w:rPr>
                <w:rFonts w:hint="eastAsia"/>
                <w:szCs w:val="21"/>
              </w:rPr>
            </w:pPr>
            <w:r>
              <w:rPr>
                <w:rFonts w:hint="eastAsia" w:ascii="宋体" w:hAnsi="宋体"/>
                <w:szCs w:val="21"/>
              </w:rPr>
              <w:t>考试</w:t>
            </w:r>
          </w:p>
        </w:tc>
        <w:tc>
          <w:tcPr>
            <w:tcW w:w="1081" w:type="dxa"/>
            <w:vMerge w:val="continue"/>
            <w:vAlign w:val="center"/>
          </w:tcPr>
          <w:p>
            <w:pPr>
              <w:jc w:val="center"/>
              <w:rPr>
                <w:rFonts w:hint="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rPr>
                <w:rFonts w:hint="eastAsia"/>
                <w:b/>
                <w:bCs/>
                <w:sz w:val="24"/>
              </w:rPr>
            </w:pPr>
          </w:p>
        </w:tc>
        <w:tc>
          <w:tcPr>
            <w:tcW w:w="1173" w:type="dxa"/>
            <w:vAlign w:val="center"/>
          </w:tcPr>
          <w:p>
            <w:pPr>
              <w:jc w:val="center"/>
              <w:rPr>
                <w:bCs/>
                <w:szCs w:val="21"/>
              </w:rPr>
            </w:pPr>
            <w:r>
              <w:rPr>
                <w:bCs/>
                <w:szCs w:val="21"/>
              </w:rPr>
              <w:t>6132007</w:t>
            </w:r>
          </w:p>
        </w:tc>
        <w:tc>
          <w:tcPr>
            <w:tcW w:w="2562" w:type="dxa"/>
            <w:vAlign w:val="center"/>
          </w:tcPr>
          <w:p>
            <w:pPr>
              <w:spacing w:line="264" w:lineRule="auto"/>
              <w:ind w:firstLine="155" w:firstLineChars="74"/>
              <w:jc w:val="center"/>
              <w:rPr>
                <w:rFonts w:hint="eastAsia"/>
                <w:szCs w:val="21"/>
              </w:rPr>
            </w:pPr>
            <w:r>
              <w:rPr>
                <w:rFonts w:hint="eastAsia"/>
                <w:szCs w:val="21"/>
              </w:rPr>
              <w:t>高等物理化学</w:t>
            </w:r>
          </w:p>
        </w:tc>
        <w:tc>
          <w:tcPr>
            <w:tcW w:w="554" w:type="dxa"/>
            <w:vAlign w:val="center"/>
          </w:tcPr>
          <w:p>
            <w:pPr>
              <w:jc w:val="center"/>
              <w:rPr>
                <w:szCs w:val="21"/>
              </w:rPr>
            </w:pPr>
            <w:r>
              <w:rPr>
                <w:szCs w:val="21"/>
              </w:rPr>
              <w:t>2</w:t>
            </w:r>
          </w:p>
        </w:tc>
        <w:tc>
          <w:tcPr>
            <w:tcW w:w="640" w:type="dxa"/>
            <w:vAlign w:val="center"/>
          </w:tcPr>
          <w:p>
            <w:pPr>
              <w:jc w:val="center"/>
              <w:rPr>
                <w:szCs w:val="21"/>
              </w:rPr>
            </w:pPr>
            <w:r>
              <w:rPr>
                <w:szCs w:val="21"/>
              </w:rPr>
              <w:t>32</w:t>
            </w:r>
          </w:p>
        </w:tc>
        <w:tc>
          <w:tcPr>
            <w:tcW w:w="640" w:type="dxa"/>
            <w:vAlign w:val="center"/>
          </w:tcPr>
          <w:p>
            <w:pPr>
              <w:pStyle w:val="11"/>
              <w:ind w:firstLine="0"/>
              <w:jc w:val="center"/>
              <w:rPr>
                <w:rFonts w:ascii="Times New Roman"/>
                <w:szCs w:val="21"/>
              </w:rPr>
            </w:pPr>
            <w:r>
              <w:rPr>
                <w:rFonts w:ascii="Times New Roman"/>
                <w:szCs w:val="21"/>
              </w:rPr>
              <w:t>2</w:t>
            </w:r>
          </w:p>
        </w:tc>
        <w:tc>
          <w:tcPr>
            <w:tcW w:w="1246" w:type="dxa"/>
            <w:vAlign w:val="center"/>
          </w:tcPr>
          <w:p>
            <w:pPr>
              <w:pStyle w:val="3"/>
              <w:jc w:val="center"/>
              <w:rPr>
                <w:rFonts w:hint="eastAsia"/>
                <w:sz w:val="21"/>
                <w:szCs w:val="21"/>
                <w:u w:val="none"/>
              </w:rPr>
            </w:pPr>
            <w:r>
              <w:rPr>
                <w:rFonts w:hint="eastAsia"/>
                <w:szCs w:val="21"/>
              </w:rPr>
              <w:t>化工学院</w:t>
            </w:r>
          </w:p>
        </w:tc>
        <w:tc>
          <w:tcPr>
            <w:tcW w:w="1540" w:type="dxa"/>
            <w:vAlign w:val="center"/>
          </w:tcPr>
          <w:p>
            <w:pPr>
              <w:jc w:val="center"/>
              <w:rPr>
                <w:rFonts w:hint="eastAsia"/>
                <w:szCs w:val="21"/>
              </w:rPr>
            </w:pPr>
            <w:r>
              <w:rPr>
                <w:rFonts w:hint="eastAsia" w:ascii="宋体" w:hAnsi="宋体"/>
                <w:szCs w:val="21"/>
              </w:rPr>
              <w:t>考试</w:t>
            </w:r>
          </w:p>
        </w:tc>
        <w:tc>
          <w:tcPr>
            <w:tcW w:w="1081" w:type="dxa"/>
            <w:vMerge w:val="continue"/>
          </w:tcPr>
          <w:p>
            <w:pPr>
              <w:jc w:val="center"/>
              <w:rPr>
                <w:rFonts w:hint="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rPr>
                <w:rFonts w:hint="eastAsia"/>
                <w:b/>
                <w:bCs/>
                <w:sz w:val="24"/>
              </w:rPr>
            </w:pPr>
          </w:p>
        </w:tc>
        <w:tc>
          <w:tcPr>
            <w:tcW w:w="1173" w:type="dxa"/>
            <w:vAlign w:val="center"/>
          </w:tcPr>
          <w:p>
            <w:pPr>
              <w:jc w:val="center"/>
              <w:rPr>
                <w:bCs/>
                <w:szCs w:val="21"/>
              </w:rPr>
            </w:pPr>
            <w:r>
              <w:rPr>
                <w:bCs/>
                <w:szCs w:val="21"/>
              </w:rPr>
              <w:t>6132008</w:t>
            </w:r>
          </w:p>
        </w:tc>
        <w:tc>
          <w:tcPr>
            <w:tcW w:w="2562" w:type="dxa"/>
            <w:vAlign w:val="center"/>
          </w:tcPr>
          <w:p>
            <w:pPr>
              <w:spacing w:line="264" w:lineRule="auto"/>
              <w:ind w:firstLine="155" w:firstLineChars="74"/>
              <w:jc w:val="center"/>
              <w:rPr>
                <w:rFonts w:hint="eastAsia"/>
                <w:szCs w:val="21"/>
              </w:rPr>
            </w:pPr>
            <w:r>
              <w:rPr>
                <w:rFonts w:hint="eastAsia"/>
                <w:szCs w:val="21"/>
              </w:rPr>
              <w:t>现代仪器分析（A）</w:t>
            </w:r>
          </w:p>
        </w:tc>
        <w:tc>
          <w:tcPr>
            <w:tcW w:w="554" w:type="dxa"/>
            <w:vAlign w:val="center"/>
          </w:tcPr>
          <w:p>
            <w:pPr>
              <w:jc w:val="center"/>
              <w:rPr>
                <w:szCs w:val="21"/>
              </w:rPr>
            </w:pPr>
            <w:r>
              <w:rPr>
                <w:szCs w:val="21"/>
              </w:rPr>
              <w:t>2</w:t>
            </w:r>
          </w:p>
        </w:tc>
        <w:tc>
          <w:tcPr>
            <w:tcW w:w="640" w:type="dxa"/>
            <w:vAlign w:val="center"/>
          </w:tcPr>
          <w:p>
            <w:pPr>
              <w:jc w:val="center"/>
              <w:rPr>
                <w:szCs w:val="21"/>
              </w:rPr>
            </w:pPr>
            <w:r>
              <w:rPr>
                <w:szCs w:val="21"/>
              </w:rPr>
              <w:t>32</w:t>
            </w:r>
          </w:p>
        </w:tc>
        <w:tc>
          <w:tcPr>
            <w:tcW w:w="640" w:type="dxa"/>
            <w:vAlign w:val="center"/>
          </w:tcPr>
          <w:p>
            <w:pPr>
              <w:pStyle w:val="11"/>
              <w:ind w:firstLine="0"/>
              <w:jc w:val="center"/>
              <w:rPr>
                <w:rFonts w:ascii="Times New Roman"/>
                <w:szCs w:val="21"/>
              </w:rPr>
            </w:pPr>
            <w:r>
              <w:rPr>
                <w:rFonts w:ascii="Times New Roman"/>
                <w:szCs w:val="21"/>
              </w:rPr>
              <w:t>2</w:t>
            </w:r>
          </w:p>
        </w:tc>
        <w:tc>
          <w:tcPr>
            <w:tcW w:w="1246" w:type="dxa"/>
            <w:vAlign w:val="center"/>
          </w:tcPr>
          <w:p>
            <w:pPr>
              <w:widowControl/>
              <w:jc w:val="center"/>
              <w:rPr>
                <w:rFonts w:hint="eastAsia"/>
                <w:sz w:val="21"/>
                <w:szCs w:val="21"/>
                <w:u w:val="none"/>
              </w:rPr>
            </w:pPr>
            <w:r>
              <w:rPr>
                <w:rFonts w:hint="eastAsia"/>
                <w:szCs w:val="21"/>
              </w:rPr>
              <w:t>化工学院</w:t>
            </w:r>
          </w:p>
        </w:tc>
        <w:tc>
          <w:tcPr>
            <w:tcW w:w="1540" w:type="dxa"/>
            <w:vAlign w:val="center"/>
          </w:tcPr>
          <w:p>
            <w:pPr>
              <w:jc w:val="center"/>
              <w:rPr>
                <w:rFonts w:hint="eastAsia"/>
                <w:szCs w:val="21"/>
              </w:rPr>
            </w:pPr>
            <w:r>
              <w:rPr>
                <w:rFonts w:hint="eastAsia" w:ascii="宋体" w:hAnsi="宋体"/>
                <w:szCs w:val="21"/>
              </w:rPr>
              <w:t>考试</w:t>
            </w:r>
          </w:p>
        </w:tc>
        <w:tc>
          <w:tcPr>
            <w:tcW w:w="1081" w:type="dxa"/>
            <w:vMerge w:val="continue"/>
          </w:tcPr>
          <w:p>
            <w:pPr>
              <w:jc w:val="center"/>
              <w:rPr>
                <w:rFonts w:hint="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rPr>
                <w:rFonts w:hint="eastAsia"/>
                <w:b/>
                <w:bCs/>
                <w:sz w:val="24"/>
              </w:rPr>
            </w:pPr>
          </w:p>
        </w:tc>
        <w:tc>
          <w:tcPr>
            <w:tcW w:w="1173" w:type="dxa"/>
            <w:vAlign w:val="center"/>
          </w:tcPr>
          <w:p>
            <w:pPr>
              <w:jc w:val="center"/>
              <w:rPr>
                <w:bCs/>
                <w:szCs w:val="21"/>
              </w:rPr>
            </w:pPr>
            <w:r>
              <w:rPr>
                <w:bCs/>
                <w:szCs w:val="21"/>
              </w:rPr>
              <w:t>6132011</w:t>
            </w:r>
          </w:p>
        </w:tc>
        <w:tc>
          <w:tcPr>
            <w:tcW w:w="2562" w:type="dxa"/>
            <w:vAlign w:val="center"/>
          </w:tcPr>
          <w:p>
            <w:pPr>
              <w:ind w:firstLine="155" w:firstLineChars="74"/>
              <w:jc w:val="center"/>
              <w:rPr>
                <w:rFonts w:hint="eastAsia"/>
                <w:szCs w:val="21"/>
              </w:rPr>
            </w:pPr>
            <w:r>
              <w:rPr>
                <w:rFonts w:hint="eastAsia"/>
                <w:szCs w:val="21"/>
              </w:rPr>
              <w:t>科技论文写作（英语）</w:t>
            </w:r>
          </w:p>
        </w:tc>
        <w:tc>
          <w:tcPr>
            <w:tcW w:w="554" w:type="dxa"/>
            <w:vAlign w:val="center"/>
          </w:tcPr>
          <w:p>
            <w:pPr>
              <w:jc w:val="center"/>
              <w:rPr>
                <w:szCs w:val="21"/>
              </w:rPr>
            </w:pPr>
            <w:r>
              <w:rPr>
                <w:szCs w:val="21"/>
              </w:rPr>
              <w:t>2</w:t>
            </w:r>
          </w:p>
        </w:tc>
        <w:tc>
          <w:tcPr>
            <w:tcW w:w="640" w:type="dxa"/>
            <w:vAlign w:val="center"/>
          </w:tcPr>
          <w:p>
            <w:pPr>
              <w:jc w:val="center"/>
              <w:rPr>
                <w:szCs w:val="21"/>
              </w:rPr>
            </w:pPr>
            <w:r>
              <w:rPr>
                <w:szCs w:val="21"/>
              </w:rPr>
              <w:t>32</w:t>
            </w:r>
          </w:p>
        </w:tc>
        <w:tc>
          <w:tcPr>
            <w:tcW w:w="640" w:type="dxa"/>
            <w:vAlign w:val="center"/>
          </w:tcPr>
          <w:p>
            <w:pPr>
              <w:pStyle w:val="11"/>
              <w:ind w:firstLine="0"/>
              <w:jc w:val="center"/>
              <w:rPr>
                <w:rFonts w:ascii="Times New Roman"/>
                <w:szCs w:val="21"/>
              </w:rPr>
            </w:pPr>
            <w:r>
              <w:rPr>
                <w:rFonts w:ascii="Times New Roman"/>
                <w:szCs w:val="21"/>
              </w:rPr>
              <w:t>2</w:t>
            </w:r>
          </w:p>
        </w:tc>
        <w:tc>
          <w:tcPr>
            <w:tcW w:w="1246" w:type="dxa"/>
            <w:vAlign w:val="center"/>
          </w:tcPr>
          <w:p>
            <w:pPr>
              <w:widowControl/>
              <w:jc w:val="center"/>
              <w:rPr>
                <w:rFonts w:hint="eastAsia"/>
                <w:szCs w:val="21"/>
              </w:rPr>
            </w:pPr>
            <w:r>
              <w:rPr>
                <w:rFonts w:hint="eastAsia"/>
                <w:szCs w:val="21"/>
              </w:rPr>
              <w:t>化工学</w:t>
            </w:r>
            <w:bookmarkStart w:id="0" w:name="_GoBack"/>
            <w:bookmarkEnd w:id="0"/>
            <w:r>
              <w:rPr>
                <w:rFonts w:hint="eastAsia"/>
                <w:szCs w:val="21"/>
              </w:rPr>
              <w:t>院</w:t>
            </w:r>
          </w:p>
        </w:tc>
        <w:tc>
          <w:tcPr>
            <w:tcW w:w="1540" w:type="dxa"/>
            <w:vAlign w:val="center"/>
          </w:tcPr>
          <w:p>
            <w:pPr>
              <w:jc w:val="center"/>
              <w:rPr>
                <w:rFonts w:hint="eastAsia"/>
                <w:szCs w:val="21"/>
              </w:rPr>
            </w:pPr>
            <w:r>
              <w:rPr>
                <w:rFonts w:hint="eastAsia" w:ascii="宋体" w:hAnsi="宋体"/>
                <w:szCs w:val="21"/>
              </w:rPr>
              <w:t>考查</w:t>
            </w:r>
          </w:p>
        </w:tc>
        <w:tc>
          <w:tcPr>
            <w:tcW w:w="1081" w:type="dxa"/>
            <w:vMerge w:val="continue"/>
          </w:tcPr>
          <w:p>
            <w:pPr>
              <w:jc w:val="center"/>
              <w:rPr>
                <w:rFonts w:hint="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jc w:val="center"/>
              <w:rPr>
                <w:rFonts w:hint="eastAsia"/>
                <w:b/>
                <w:bCs/>
                <w:sz w:val="24"/>
              </w:rPr>
            </w:pPr>
          </w:p>
        </w:tc>
        <w:tc>
          <w:tcPr>
            <w:tcW w:w="1173" w:type="dxa"/>
            <w:vAlign w:val="center"/>
          </w:tcPr>
          <w:p>
            <w:pPr>
              <w:jc w:val="center"/>
              <w:rPr>
                <w:bCs/>
                <w:szCs w:val="21"/>
              </w:rPr>
            </w:pPr>
            <w:r>
              <w:rPr>
                <w:bCs/>
                <w:szCs w:val="21"/>
              </w:rPr>
              <w:t>61320</w:t>
            </w:r>
            <w:r>
              <w:rPr>
                <w:rFonts w:hint="eastAsia"/>
                <w:bCs/>
                <w:szCs w:val="21"/>
              </w:rPr>
              <w:t>13</w:t>
            </w:r>
          </w:p>
        </w:tc>
        <w:tc>
          <w:tcPr>
            <w:tcW w:w="2562" w:type="dxa"/>
            <w:vAlign w:val="center"/>
          </w:tcPr>
          <w:p>
            <w:pPr>
              <w:jc w:val="center"/>
            </w:pPr>
            <w:r>
              <w:rPr>
                <w:rFonts w:hint="eastAsia"/>
              </w:rPr>
              <w:t>计算机在化学中的应用</w:t>
            </w:r>
          </w:p>
        </w:tc>
        <w:tc>
          <w:tcPr>
            <w:tcW w:w="554" w:type="dxa"/>
            <w:vAlign w:val="center"/>
          </w:tcPr>
          <w:p>
            <w:pPr>
              <w:jc w:val="center"/>
            </w:pPr>
            <w:r>
              <w:t>2</w:t>
            </w:r>
          </w:p>
        </w:tc>
        <w:tc>
          <w:tcPr>
            <w:tcW w:w="640" w:type="dxa"/>
            <w:vAlign w:val="center"/>
          </w:tcPr>
          <w:p>
            <w:pPr>
              <w:jc w:val="center"/>
            </w:pPr>
            <w:r>
              <w:t>32</w:t>
            </w:r>
          </w:p>
        </w:tc>
        <w:tc>
          <w:tcPr>
            <w:tcW w:w="640" w:type="dxa"/>
            <w:vAlign w:val="center"/>
          </w:tcPr>
          <w:p>
            <w:pPr>
              <w:jc w:val="center"/>
            </w:pPr>
            <w:r>
              <w:t>2</w:t>
            </w:r>
          </w:p>
        </w:tc>
        <w:tc>
          <w:tcPr>
            <w:tcW w:w="1246" w:type="dxa"/>
            <w:vAlign w:val="center"/>
          </w:tcPr>
          <w:p>
            <w:pPr>
              <w:jc w:val="center"/>
              <w:rPr>
                <w:rFonts w:hAnsi="宋体"/>
                <w:szCs w:val="21"/>
              </w:rPr>
            </w:pPr>
            <w:r>
              <w:rPr>
                <w:rFonts w:hint="eastAsia"/>
              </w:rPr>
              <w:t>化工学院</w:t>
            </w:r>
          </w:p>
        </w:tc>
        <w:tc>
          <w:tcPr>
            <w:tcW w:w="1540" w:type="dxa"/>
            <w:vAlign w:val="center"/>
          </w:tcPr>
          <w:p>
            <w:pPr>
              <w:jc w:val="center"/>
              <w:rPr>
                <w:rFonts w:hint="eastAsia" w:ascii="宋体" w:hAnsi="宋体"/>
                <w:szCs w:val="21"/>
              </w:rPr>
            </w:pPr>
            <w:r>
              <w:rPr>
                <w:rFonts w:hint="eastAsia" w:ascii="宋体" w:hAnsi="宋体"/>
                <w:szCs w:val="21"/>
              </w:rPr>
              <w:t>考查</w:t>
            </w:r>
          </w:p>
        </w:tc>
        <w:tc>
          <w:tcPr>
            <w:tcW w:w="1081" w:type="dxa"/>
            <w:vMerge w:val="continue"/>
            <w:vAlign w:val="center"/>
          </w:tcPr>
          <w:p>
            <w:pPr>
              <w:jc w:val="center"/>
              <w:rPr>
                <w:rFonts w:hint="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jc w:val="center"/>
              <w:rPr>
                <w:rFonts w:hint="eastAsia"/>
                <w:b/>
                <w:bCs/>
                <w:sz w:val="24"/>
              </w:rPr>
            </w:pPr>
          </w:p>
        </w:tc>
        <w:tc>
          <w:tcPr>
            <w:tcW w:w="1173" w:type="dxa"/>
            <w:vAlign w:val="center"/>
          </w:tcPr>
          <w:p>
            <w:pPr>
              <w:jc w:val="center"/>
              <w:rPr>
                <w:bCs/>
                <w:color w:val="FF0000"/>
                <w:szCs w:val="21"/>
              </w:rPr>
            </w:pPr>
            <w:r>
              <w:rPr>
                <w:bCs/>
                <w:szCs w:val="21"/>
              </w:rPr>
              <w:t>61320</w:t>
            </w:r>
            <w:r>
              <w:rPr>
                <w:rFonts w:hint="eastAsia"/>
                <w:bCs/>
                <w:szCs w:val="21"/>
              </w:rPr>
              <w:t>14</w:t>
            </w:r>
          </w:p>
        </w:tc>
        <w:tc>
          <w:tcPr>
            <w:tcW w:w="2562" w:type="dxa"/>
            <w:vAlign w:val="center"/>
          </w:tcPr>
          <w:p>
            <w:pPr>
              <w:jc w:val="center"/>
            </w:pPr>
            <w:r>
              <w:rPr>
                <w:rFonts w:hint="eastAsia" w:ascii="宋体" w:hAnsi="宋体"/>
                <w:szCs w:val="21"/>
              </w:rPr>
              <w:t>水污染控制原理与工艺</w:t>
            </w:r>
          </w:p>
        </w:tc>
        <w:tc>
          <w:tcPr>
            <w:tcW w:w="554" w:type="dxa"/>
            <w:vAlign w:val="center"/>
          </w:tcPr>
          <w:p>
            <w:pPr>
              <w:jc w:val="center"/>
            </w:pPr>
            <w:r>
              <w:rPr>
                <w:rFonts w:hint="eastAsia" w:ascii="宋体" w:hAnsi="宋体"/>
                <w:szCs w:val="21"/>
              </w:rPr>
              <w:t>2</w:t>
            </w:r>
          </w:p>
        </w:tc>
        <w:tc>
          <w:tcPr>
            <w:tcW w:w="640" w:type="dxa"/>
            <w:vAlign w:val="center"/>
          </w:tcPr>
          <w:p>
            <w:pPr>
              <w:jc w:val="center"/>
            </w:pPr>
            <w:r>
              <w:rPr>
                <w:rFonts w:hint="eastAsia" w:ascii="宋体" w:hAnsi="宋体"/>
                <w:szCs w:val="21"/>
              </w:rPr>
              <w:t>32</w:t>
            </w:r>
          </w:p>
        </w:tc>
        <w:tc>
          <w:tcPr>
            <w:tcW w:w="640" w:type="dxa"/>
            <w:vAlign w:val="center"/>
          </w:tcPr>
          <w:p>
            <w:pPr>
              <w:jc w:val="center"/>
            </w:pPr>
            <w:r>
              <w:rPr>
                <w:rFonts w:hint="eastAsia" w:ascii="宋体" w:hAnsi="宋体"/>
                <w:szCs w:val="21"/>
              </w:rPr>
              <w:t>2</w:t>
            </w:r>
          </w:p>
        </w:tc>
        <w:tc>
          <w:tcPr>
            <w:tcW w:w="1246" w:type="dxa"/>
            <w:vAlign w:val="center"/>
          </w:tcPr>
          <w:p>
            <w:pPr>
              <w:jc w:val="center"/>
              <w:rPr>
                <w:b/>
                <w:bCs/>
                <w:sz w:val="24"/>
              </w:rPr>
            </w:pPr>
            <w:r>
              <w:rPr>
                <w:rFonts w:hAnsi="宋体"/>
                <w:szCs w:val="21"/>
              </w:rPr>
              <w:t>化工学院</w:t>
            </w:r>
          </w:p>
        </w:tc>
        <w:tc>
          <w:tcPr>
            <w:tcW w:w="1540" w:type="dxa"/>
            <w:vAlign w:val="center"/>
          </w:tcPr>
          <w:p>
            <w:pPr>
              <w:jc w:val="center"/>
              <w:rPr>
                <w:rFonts w:hAnsi="宋体"/>
                <w:szCs w:val="21"/>
              </w:rPr>
            </w:pPr>
            <w:r>
              <w:rPr>
                <w:rFonts w:hAnsi="宋体"/>
                <w:szCs w:val="21"/>
              </w:rPr>
              <w:t>考试</w:t>
            </w:r>
          </w:p>
        </w:tc>
        <w:tc>
          <w:tcPr>
            <w:tcW w:w="1081" w:type="dxa"/>
            <w:vMerge w:val="continue"/>
            <w:vAlign w:val="center"/>
          </w:tcPr>
          <w:p>
            <w:pPr>
              <w:jc w:val="center"/>
              <w:rPr>
                <w:rFonts w:hint="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jc w:val="center"/>
              <w:rPr>
                <w:rFonts w:hint="eastAsia"/>
                <w:b/>
                <w:bCs/>
                <w:sz w:val="24"/>
              </w:rPr>
            </w:pPr>
          </w:p>
        </w:tc>
        <w:tc>
          <w:tcPr>
            <w:tcW w:w="1173" w:type="dxa"/>
            <w:vAlign w:val="center"/>
          </w:tcPr>
          <w:p>
            <w:pPr>
              <w:jc w:val="center"/>
              <w:rPr>
                <w:rFonts w:hint="eastAsia"/>
                <w:bCs/>
                <w:szCs w:val="21"/>
              </w:rPr>
            </w:pPr>
            <w:r>
              <w:rPr>
                <w:bCs/>
                <w:szCs w:val="21"/>
              </w:rPr>
              <w:t>61320</w:t>
            </w:r>
            <w:r>
              <w:rPr>
                <w:rFonts w:hint="eastAsia"/>
                <w:bCs/>
                <w:szCs w:val="21"/>
              </w:rPr>
              <w:t>15</w:t>
            </w:r>
          </w:p>
        </w:tc>
        <w:tc>
          <w:tcPr>
            <w:tcW w:w="2562" w:type="dxa"/>
            <w:vAlign w:val="center"/>
          </w:tcPr>
          <w:p>
            <w:pPr>
              <w:jc w:val="center"/>
              <w:rPr>
                <w:rFonts w:hint="eastAsia" w:ascii="宋体" w:hAnsi="宋体"/>
                <w:szCs w:val="21"/>
                <w:highlight w:val="yellow"/>
              </w:rPr>
            </w:pPr>
            <w:r>
              <w:t>化工实验研究方法与技术</w:t>
            </w:r>
          </w:p>
        </w:tc>
        <w:tc>
          <w:tcPr>
            <w:tcW w:w="554" w:type="dxa"/>
            <w:vAlign w:val="center"/>
          </w:tcPr>
          <w:p>
            <w:pPr>
              <w:jc w:val="center"/>
              <w:rPr>
                <w:rFonts w:hint="eastAsia" w:ascii="宋体" w:hAnsi="宋体"/>
                <w:szCs w:val="21"/>
              </w:rPr>
            </w:pPr>
            <w:r>
              <w:t>2</w:t>
            </w:r>
          </w:p>
        </w:tc>
        <w:tc>
          <w:tcPr>
            <w:tcW w:w="640" w:type="dxa"/>
            <w:vAlign w:val="center"/>
          </w:tcPr>
          <w:p>
            <w:pPr>
              <w:jc w:val="center"/>
              <w:rPr>
                <w:rFonts w:hint="eastAsia" w:ascii="宋体" w:hAnsi="宋体"/>
                <w:szCs w:val="21"/>
              </w:rPr>
            </w:pPr>
            <w:r>
              <w:t>32</w:t>
            </w:r>
          </w:p>
        </w:tc>
        <w:tc>
          <w:tcPr>
            <w:tcW w:w="640" w:type="dxa"/>
            <w:vAlign w:val="center"/>
          </w:tcPr>
          <w:p>
            <w:pPr>
              <w:jc w:val="center"/>
              <w:rPr>
                <w:rFonts w:hint="eastAsia" w:ascii="宋体" w:hAnsi="宋体"/>
                <w:szCs w:val="21"/>
              </w:rPr>
            </w:pPr>
            <w:r>
              <w:t>2</w:t>
            </w:r>
          </w:p>
        </w:tc>
        <w:tc>
          <w:tcPr>
            <w:tcW w:w="1246" w:type="dxa"/>
            <w:vAlign w:val="center"/>
          </w:tcPr>
          <w:p>
            <w:pPr>
              <w:jc w:val="center"/>
              <w:rPr>
                <w:rFonts w:hAnsi="宋体"/>
                <w:szCs w:val="21"/>
              </w:rPr>
            </w:pPr>
            <w:r>
              <w:rPr>
                <w:rFonts w:hAnsi="宋体"/>
                <w:szCs w:val="21"/>
              </w:rPr>
              <w:t>化工学院</w:t>
            </w:r>
          </w:p>
        </w:tc>
        <w:tc>
          <w:tcPr>
            <w:tcW w:w="1540" w:type="dxa"/>
            <w:vAlign w:val="center"/>
          </w:tcPr>
          <w:p>
            <w:pPr>
              <w:jc w:val="center"/>
              <w:rPr>
                <w:rFonts w:hAnsi="宋体"/>
                <w:szCs w:val="21"/>
              </w:rPr>
            </w:pPr>
            <w:r>
              <w:rPr>
                <w:rFonts w:hint="eastAsia" w:ascii="宋体" w:hAnsi="宋体"/>
                <w:szCs w:val="21"/>
              </w:rPr>
              <w:t>考查</w:t>
            </w:r>
          </w:p>
        </w:tc>
        <w:tc>
          <w:tcPr>
            <w:tcW w:w="1081" w:type="dxa"/>
            <w:vMerge w:val="continue"/>
            <w:vAlign w:val="center"/>
          </w:tcPr>
          <w:p>
            <w:pPr>
              <w:jc w:val="center"/>
              <w:rPr>
                <w:rFonts w:hint="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jc w:val="center"/>
              <w:rPr>
                <w:rFonts w:hint="eastAsia"/>
                <w:b/>
                <w:bCs/>
                <w:sz w:val="24"/>
              </w:rPr>
            </w:pPr>
          </w:p>
        </w:tc>
        <w:tc>
          <w:tcPr>
            <w:tcW w:w="1173" w:type="dxa"/>
            <w:vAlign w:val="center"/>
          </w:tcPr>
          <w:p>
            <w:pPr>
              <w:jc w:val="center"/>
              <w:rPr>
                <w:rFonts w:hint="default" w:eastAsia="宋体"/>
                <w:bCs/>
                <w:szCs w:val="21"/>
                <w:lang w:val="en-US" w:eastAsia="zh-CN"/>
              </w:rPr>
            </w:pPr>
            <w:r>
              <w:rPr>
                <w:szCs w:val="21"/>
              </w:rPr>
              <w:t>61</w:t>
            </w:r>
            <w:r>
              <w:rPr>
                <w:bCs/>
                <w:szCs w:val="21"/>
              </w:rPr>
              <w:t>320</w:t>
            </w:r>
            <w:r>
              <w:rPr>
                <w:rFonts w:hint="eastAsia"/>
                <w:bCs/>
                <w:szCs w:val="21"/>
                <w:lang w:val="en-US" w:eastAsia="zh-CN"/>
              </w:rPr>
              <w:t>16</w:t>
            </w:r>
          </w:p>
        </w:tc>
        <w:tc>
          <w:tcPr>
            <w:tcW w:w="2562" w:type="dxa"/>
            <w:vAlign w:val="center"/>
          </w:tcPr>
          <w:p>
            <w:pPr>
              <w:jc w:val="center"/>
              <w:rPr>
                <w:rFonts w:hint="eastAsia" w:ascii="宋体" w:hAnsi="宋体"/>
                <w:szCs w:val="21"/>
              </w:rPr>
            </w:pPr>
            <w:r>
              <w:rPr>
                <w:rFonts w:hint="eastAsia"/>
                <w:szCs w:val="21"/>
              </w:rPr>
              <w:t>固体污染控制原理与技术</w:t>
            </w:r>
          </w:p>
        </w:tc>
        <w:tc>
          <w:tcPr>
            <w:tcW w:w="554" w:type="dxa"/>
            <w:vAlign w:val="center"/>
          </w:tcPr>
          <w:p>
            <w:pPr>
              <w:jc w:val="center"/>
              <w:rPr>
                <w:rFonts w:hint="eastAsia" w:ascii="宋体" w:hAnsi="宋体"/>
                <w:szCs w:val="21"/>
              </w:rPr>
            </w:pPr>
            <w:r>
              <w:rPr>
                <w:rFonts w:hint="eastAsia"/>
                <w:szCs w:val="21"/>
              </w:rPr>
              <w:t>2</w:t>
            </w:r>
          </w:p>
        </w:tc>
        <w:tc>
          <w:tcPr>
            <w:tcW w:w="640" w:type="dxa"/>
            <w:vAlign w:val="center"/>
          </w:tcPr>
          <w:p>
            <w:pPr>
              <w:jc w:val="center"/>
              <w:rPr>
                <w:rFonts w:hint="eastAsia" w:ascii="宋体" w:hAnsi="宋体"/>
                <w:szCs w:val="21"/>
              </w:rPr>
            </w:pPr>
            <w:r>
              <w:rPr>
                <w:rFonts w:hint="eastAsia"/>
                <w:szCs w:val="21"/>
              </w:rPr>
              <w:t>32</w:t>
            </w:r>
          </w:p>
        </w:tc>
        <w:tc>
          <w:tcPr>
            <w:tcW w:w="640" w:type="dxa"/>
            <w:vAlign w:val="center"/>
          </w:tcPr>
          <w:p>
            <w:pPr>
              <w:jc w:val="center"/>
              <w:rPr>
                <w:rFonts w:hint="eastAsia" w:ascii="宋体" w:hAnsi="宋体"/>
                <w:szCs w:val="21"/>
              </w:rPr>
            </w:pPr>
            <w:r>
              <w:rPr>
                <w:rFonts w:hint="eastAsia"/>
                <w:szCs w:val="21"/>
              </w:rPr>
              <w:t>2</w:t>
            </w:r>
          </w:p>
        </w:tc>
        <w:tc>
          <w:tcPr>
            <w:tcW w:w="1246" w:type="dxa"/>
            <w:vAlign w:val="center"/>
          </w:tcPr>
          <w:p>
            <w:pPr>
              <w:jc w:val="center"/>
              <w:rPr>
                <w:rFonts w:hAnsi="宋体"/>
                <w:szCs w:val="21"/>
              </w:rPr>
            </w:pPr>
            <w:r>
              <w:rPr>
                <w:rFonts w:hint="eastAsia"/>
                <w:szCs w:val="21"/>
              </w:rPr>
              <w:t>化工学院</w:t>
            </w:r>
          </w:p>
        </w:tc>
        <w:tc>
          <w:tcPr>
            <w:tcW w:w="1540" w:type="dxa"/>
            <w:vAlign w:val="top"/>
          </w:tcPr>
          <w:p>
            <w:pPr>
              <w:jc w:val="center"/>
              <w:rPr>
                <w:rFonts w:hAnsi="宋体"/>
                <w:szCs w:val="21"/>
              </w:rPr>
            </w:pPr>
            <w:r>
              <w:rPr>
                <w:rFonts w:hint="eastAsia"/>
                <w:szCs w:val="21"/>
              </w:rPr>
              <w:t>考试</w:t>
            </w:r>
          </w:p>
        </w:tc>
        <w:tc>
          <w:tcPr>
            <w:tcW w:w="1081" w:type="dxa"/>
            <w:vMerge w:val="continue"/>
            <w:vAlign w:val="center"/>
          </w:tcPr>
          <w:p>
            <w:pPr>
              <w:jc w:val="center"/>
              <w:rPr>
                <w:rFonts w:hint="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jc w:val="center"/>
              <w:rPr>
                <w:rFonts w:hint="eastAsia"/>
                <w:b/>
                <w:bCs/>
                <w:sz w:val="24"/>
              </w:rPr>
            </w:pPr>
          </w:p>
        </w:tc>
        <w:tc>
          <w:tcPr>
            <w:tcW w:w="1173" w:type="dxa"/>
            <w:vAlign w:val="center"/>
          </w:tcPr>
          <w:p>
            <w:pPr>
              <w:jc w:val="center"/>
              <w:rPr>
                <w:rFonts w:hint="eastAsia" w:eastAsia="宋体"/>
                <w:bCs/>
                <w:szCs w:val="21"/>
                <w:lang w:eastAsia="zh-CN"/>
              </w:rPr>
            </w:pPr>
            <w:r>
              <w:rPr>
                <w:szCs w:val="21"/>
              </w:rPr>
              <w:t>61</w:t>
            </w:r>
            <w:r>
              <w:rPr>
                <w:bCs/>
                <w:szCs w:val="21"/>
              </w:rPr>
              <w:t>320</w:t>
            </w:r>
            <w:r>
              <w:rPr>
                <w:rFonts w:hint="eastAsia"/>
                <w:bCs/>
                <w:szCs w:val="21"/>
              </w:rPr>
              <w:t>1</w:t>
            </w:r>
            <w:r>
              <w:rPr>
                <w:rFonts w:hint="eastAsia"/>
                <w:bCs/>
                <w:szCs w:val="21"/>
                <w:lang w:val="en-US" w:eastAsia="zh-CN"/>
              </w:rPr>
              <w:t>7</w:t>
            </w:r>
          </w:p>
        </w:tc>
        <w:tc>
          <w:tcPr>
            <w:tcW w:w="2562" w:type="dxa"/>
            <w:vAlign w:val="center"/>
          </w:tcPr>
          <w:p>
            <w:pPr>
              <w:jc w:val="center"/>
              <w:rPr>
                <w:rFonts w:hint="eastAsia" w:ascii="宋体" w:hAnsi="宋体"/>
                <w:szCs w:val="21"/>
              </w:rPr>
            </w:pPr>
            <w:r>
              <w:rPr>
                <w:rFonts w:hint="eastAsia"/>
                <w:szCs w:val="21"/>
              </w:rPr>
              <w:t>大气污染控制原理与技术</w:t>
            </w:r>
          </w:p>
        </w:tc>
        <w:tc>
          <w:tcPr>
            <w:tcW w:w="554" w:type="dxa"/>
            <w:vAlign w:val="center"/>
          </w:tcPr>
          <w:p>
            <w:pPr>
              <w:jc w:val="center"/>
              <w:rPr>
                <w:rFonts w:hint="eastAsia" w:ascii="宋体" w:hAnsi="宋体"/>
                <w:szCs w:val="21"/>
              </w:rPr>
            </w:pPr>
            <w:r>
              <w:rPr>
                <w:rFonts w:hint="eastAsia"/>
                <w:szCs w:val="21"/>
              </w:rPr>
              <w:t>2</w:t>
            </w:r>
          </w:p>
        </w:tc>
        <w:tc>
          <w:tcPr>
            <w:tcW w:w="640" w:type="dxa"/>
            <w:vAlign w:val="center"/>
          </w:tcPr>
          <w:p>
            <w:pPr>
              <w:jc w:val="center"/>
              <w:rPr>
                <w:rFonts w:hint="eastAsia" w:ascii="宋体" w:hAnsi="宋体"/>
                <w:szCs w:val="21"/>
              </w:rPr>
            </w:pPr>
            <w:r>
              <w:rPr>
                <w:rFonts w:hint="eastAsia"/>
                <w:szCs w:val="21"/>
              </w:rPr>
              <w:t>32</w:t>
            </w:r>
          </w:p>
        </w:tc>
        <w:tc>
          <w:tcPr>
            <w:tcW w:w="640" w:type="dxa"/>
            <w:vAlign w:val="center"/>
          </w:tcPr>
          <w:p>
            <w:pPr>
              <w:jc w:val="center"/>
              <w:rPr>
                <w:rFonts w:hint="eastAsia" w:ascii="宋体" w:hAnsi="宋体"/>
                <w:szCs w:val="21"/>
              </w:rPr>
            </w:pPr>
            <w:r>
              <w:rPr>
                <w:rFonts w:hint="eastAsia"/>
                <w:szCs w:val="21"/>
              </w:rPr>
              <w:t>2</w:t>
            </w:r>
          </w:p>
        </w:tc>
        <w:tc>
          <w:tcPr>
            <w:tcW w:w="1246" w:type="dxa"/>
            <w:vAlign w:val="center"/>
          </w:tcPr>
          <w:p>
            <w:pPr>
              <w:jc w:val="center"/>
              <w:rPr>
                <w:rFonts w:hAnsi="宋体"/>
                <w:szCs w:val="21"/>
              </w:rPr>
            </w:pPr>
            <w:r>
              <w:rPr>
                <w:rFonts w:hint="eastAsia"/>
                <w:szCs w:val="21"/>
              </w:rPr>
              <w:t>化工学院</w:t>
            </w:r>
          </w:p>
        </w:tc>
        <w:tc>
          <w:tcPr>
            <w:tcW w:w="1540" w:type="dxa"/>
            <w:vAlign w:val="top"/>
          </w:tcPr>
          <w:p>
            <w:pPr>
              <w:jc w:val="center"/>
              <w:rPr>
                <w:rFonts w:hAnsi="宋体"/>
                <w:szCs w:val="21"/>
              </w:rPr>
            </w:pPr>
            <w:r>
              <w:rPr>
                <w:rFonts w:hint="eastAsia"/>
                <w:szCs w:val="21"/>
              </w:rPr>
              <w:t>考试</w:t>
            </w:r>
          </w:p>
        </w:tc>
        <w:tc>
          <w:tcPr>
            <w:tcW w:w="1081" w:type="dxa"/>
            <w:vMerge w:val="continue"/>
            <w:vAlign w:val="center"/>
          </w:tcPr>
          <w:p>
            <w:pPr>
              <w:jc w:val="center"/>
              <w:rPr>
                <w:rFonts w:hint="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continue"/>
            <w:vAlign w:val="center"/>
          </w:tcPr>
          <w:p>
            <w:pPr>
              <w:jc w:val="center"/>
              <w:rPr>
                <w:rFonts w:hint="eastAsia"/>
                <w:b/>
                <w:bCs/>
                <w:sz w:val="24"/>
              </w:rPr>
            </w:pPr>
          </w:p>
        </w:tc>
        <w:tc>
          <w:tcPr>
            <w:tcW w:w="1173" w:type="dxa"/>
            <w:vAlign w:val="center"/>
          </w:tcPr>
          <w:p>
            <w:pPr>
              <w:jc w:val="center"/>
              <w:rPr>
                <w:rFonts w:hint="eastAsia" w:eastAsia="宋体"/>
                <w:bCs/>
                <w:szCs w:val="21"/>
                <w:lang w:eastAsia="zh-CN"/>
              </w:rPr>
            </w:pPr>
            <w:r>
              <w:rPr>
                <w:szCs w:val="21"/>
              </w:rPr>
              <w:t>61</w:t>
            </w:r>
            <w:r>
              <w:rPr>
                <w:bCs/>
                <w:szCs w:val="21"/>
              </w:rPr>
              <w:t>320</w:t>
            </w:r>
            <w:r>
              <w:rPr>
                <w:rFonts w:hint="eastAsia"/>
                <w:bCs/>
                <w:szCs w:val="21"/>
              </w:rPr>
              <w:t>1</w:t>
            </w:r>
            <w:r>
              <w:rPr>
                <w:rFonts w:hint="eastAsia"/>
                <w:bCs/>
                <w:szCs w:val="21"/>
                <w:lang w:val="en-US" w:eastAsia="zh-CN"/>
              </w:rPr>
              <w:t>8</w:t>
            </w:r>
          </w:p>
        </w:tc>
        <w:tc>
          <w:tcPr>
            <w:tcW w:w="2562" w:type="dxa"/>
            <w:vAlign w:val="center"/>
          </w:tcPr>
          <w:p>
            <w:pPr>
              <w:jc w:val="center"/>
              <w:rPr>
                <w:rFonts w:hint="eastAsia" w:ascii="宋体" w:hAnsi="宋体"/>
                <w:szCs w:val="21"/>
              </w:rPr>
            </w:pPr>
            <w:r>
              <w:rPr>
                <w:rFonts w:hint="eastAsia"/>
                <w:szCs w:val="21"/>
              </w:rPr>
              <w:t>环境工程前沿技术</w:t>
            </w:r>
          </w:p>
        </w:tc>
        <w:tc>
          <w:tcPr>
            <w:tcW w:w="554" w:type="dxa"/>
            <w:vAlign w:val="center"/>
          </w:tcPr>
          <w:p>
            <w:pPr>
              <w:jc w:val="center"/>
              <w:rPr>
                <w:rFonts w:hint="eastAsia" w:ascii="宋体" w:hAnsi="宋体"/>
                <w:szCs w:val="21"/>
              </w:rPr>
            </w:pPr>
            <w:r>
              <w:rPr>
                <w:rFonts w:hint="eastAsia"/>
                <w:szCs w:val="21"/>
              </w:rPr>
              <w:t>2</w:t>
            </w:r>
          </w:p>
        </w:tc>
        <w:tc>
          <w:tcPr>
            <w:tcW w:w="640" w:type="dxa"/>
            <w:vAlign w:val="center"/>
          </w:tcPr>
          <w:p>
            <w:pPr>
              <w:jc w:val="center"/>
              <w:rPr>
                <w:rFonts w:hint="eastAsia" w:ascii="宋体" w:hAnsi="宋体"/>
                <w:szCs w:val="21"/>
              </w:rPr>
            </w:pPr>
            <w:r>
              <w:rPr>
                <w:rFonts w:hint="eastAsia"/>
                <w:szCs w:val="21"/>
              </w:rPr>
              <w:t>24</w:t>
            </w:r>
          </w:p>
        </w:tc>
        <w:tc>
          <w:tcPr>
            <w:tcW w:w="640" w:type="dxa"/>
            <w:vAlign w:val="center"/>
          </w:tcPr>
          <w:p>
            <w:pPr>
              <w:jc w:val="center"/>
              <w:rPr>
                <w:rFonts w:hint="eastAsia" w:ascii="宋体" w:hAnsi="宋体"/>
                <w:szCs w:val="21"/>
              </w:rPr>
            </w:pPr>
            <w:r>
              <w:rPr>
                <w:rFonts w:hint="eastAsia"/>
                <w:szCs w:val="21"/>
              </w:rPr>
              <w:t>1.5</w:t>
            </w:r>
          </w:p>
        </w:tc>
        <w:tc>
          <w:tcPr>
            <w:tcW w:w="1246" w:type="dxa"/>
            <w:vAlign w:val="center"/>
          </w:tcPr>
          <w:p>
            <w:pPr>
              <w:jc w:val="center"/>
              <w:rPr>
                <w:rFonts w:hAnsi="宋体"/>
                <w:szCs w:val="21"/>
              </w:rPr>
            </w:pPr>
            <w:r>
              <w:rPr>
                <w:rFonts w:hint="eastAsia"/>
                <w:szCs w:val="21"/>
              </w:rPr>
              <w:t>化工学院</w:t>
            </w:r>
          </w:p>
        </w:tc>
        <w:tc>
          <w:tcPr>
            <w:tcW w:w="1540" w:type="dxa"/>
            <w:vAlign w:val="top"/>
          </w:tcPr>
          <w:p>
            <w:pPr>
              <w:jc w:val="center"/>
              <w:rPr>
                <w:rFonts w:hAnsi="宋体"/>
                <w:szCs w:val="21"/>
              </w:rPr>
            </w:pPr>
            <w:r>
              <w:rPr>
                <w:rFonts w:hint="eastAsia" w:ascii="宋体" w:hAnsi="宋体"/>
                <w:szCs w:val="21"/>
              </w:rPr>
              <w:t>考查</w:t>
            </w:r>
          </w:p>
        </w:tc>
        <w:tc>
          <w:tcPr>
            <w:tcW w:w="1081" w:type="dxa"/>
            <w:vMerge w:val="continue"/>
            <w:vAlign w:val="center"/>
          </w:tcPr>
          <w:p>
            <w:pPr>
              <w:jc w:val="center"/>
              <w:rPr>
                <w:rFonts w:hint="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628" w:type="dxa"/>
            <w:vMerge w:val="restart"/>
            <w:vAlign w:val="center"/>
          </w:tcPr>
          <w:p>
            <w:pPr>
              <w:rPr>
                <w:rFonts w:hint="eastAsia"/>
                <w:b/>
                <w:bCs/>
                <w:sz w:val="24"/>
              </w:rPr>
            </w:pPr>
            <w:r>
              <w:rPr>
                <w:rFonts w:hint="eastAsia"/>
                <w:b/>
                <w:bCs/>
                <w:sz w:val="24"/>
              </w:rPr>
              <w:t>必修环节</w:t>
            </w:r>
          </w:p>
        </w:tc>
        <w:tc>
          <w:tcPr>
            <w:tcW w:w="1173" w:type="dxa"/>
            <w:vAlign w:val="center"/>
          </w:tcPr>
          <w:p>
            <w:pPr>
              <w:jc w:val="center"/>
              <w:rPr>
                <w:rFonts w:hint="eastAsia"/>
                <w:bCs/>
                <w:szCs w:val="21"/>
              </w:rPr>
            </w:pPr>
            <w:r>
              <w:rPr>
                <w:rFonts w:hint="eastAsia"/>
                <w:bCs/>
                <w:szCs w:val="21"/>
              </w:rPr>
              <w:t>6134001</w:t>
            </w:r>
          </w:p>
        </w:tc>
        <w:tc>
          <w:tcPr>
            <w:tcW w:w="2562" w:type="dxa"/>
            <w:vAlign w:val="center"/>
          </w:tcPr>
          <w:p>
            <w:pPr>
              <w:jc w:val="center"/>
              <w:rPr>
                <w:rFonts w:hint="eastAsia"/>
                <w:bCs/>
                <w:szCs w:val="21"/>
              </w:rPr>
            </w:pPr>
            <w:r>
              <w:rPr>
                <w:bCs/>
                <w:szCs w:val="21"/>
              </w:rPr>
              <w:t>开题报告</w:t>
            </w:r>
          </w:p>
        </w:tc>
        <w:tc>
          <w:tcPr>
            <w:tcW w:w="554" w:type="dxa"/>
            <w:vAlign w:val="center"/>
          </w:tcPr>
          <w:p>
            <w:pPr>
              <w:jc w:val="center"/>
              <w:rPr>
                <w:rFonts w:hint="eastAsia"/>
                <w:bCs/>
                <w:szCs w:val="21"/>
              </w:rPr>
            </w:pPr>
            <w:r>
              <w:rPr>
                <w:bCs/>
                <w:szCs w:val="21"/>
              </w:rPr>
              <w:t>3</w:t>
            </w:r>
          </w:p>
        </w:tc>
        <w:tc>
          <w:tcPr>
            <w:tcW w:w="640" w:type="dxa"/>
            <w:vAlign w:val="center"/>
          </w:tcPr>
          <w:p>
            <w:pPr>
              <w:jc w:val="center"/>
              <w:rPr>
                <w:bCs/>
                <w:szCs w:val="21"/>
              </w:rPr>
            </w:pPr>
          </w:p>
        </w:tc>
        <w:tc>
          <w:tcPr>
            <w:tcW w:w="640" w:type="dxa"/>
            <w:vAlign w:val="center"/>
          </w:tcPr>
          <w:p>
            <w:pPr>
              <w:jc w:val="center"/>
              <w:rPr>
                <w:bCs/>
                <w:szCs w:val="21"/>
              </w:rPr>
            </w:pPr>
            <w:r>
              <w:rPr>
                <w:rFonts w:hint="eastAsia"/>
                <w:bCs/>
                <w:szCs w:val="21"/>
              </w:rPr>
              <w:t>2</w:t>
            </w:r>
          </w:p>
        </w:tc>
        <w:tc>
          <w:tcPr>
            <w:tcW w:w="1246" w:type="dxa"/>
            <w:vAlign w:val="center"/>
          </w:tcPr>
          <w:p>
            <w:pPr>
              <w:jc w:val="center"/>
              <w:rPr>
                <w:rFonts w:hint="eastAsia"/>
                <w:b/>
                <w:bCs/>
                <w:szCs w:val="21"/>
              </w:rPr>
            </w:pPr>
            <w:r>
              <w:rPr>
                <w:szCs w:val="21"/>
              </w:rPr>
              <w:t>化工学院</w:t>
            </w:r>
          </w:p>
        </w:tc>
        <w:tc>
          <w:tcPr>
            <w:tcW w:w="1540" w:type="dxa"/>
            <w:vAlign w:val="top"/>
          </w:tcPr>
          <w:p>
            <w:pPr>
              <w:jc w:val="center"/>
              <w:rPr>
                <w:rFonts w:hint="eastAsia"/>
                <w:bCs/>
                <w:szCs w:val="21"/>
              </w:rPr>
            </w:pPr>
            <w:r>
              <w:rPr>
                <w:rFonts w:hint="eastAsia"/>
              </w:rPr>
              <w:t>考查</w:t>
            </w:r>
          </w:p>
        </w:tc>
        <w:tc>
          <w:tcPr>
            <w:tcW w:w="1081" w:type="dxa"/>
            <w:vAlign w:val="center"/>
          </w:tcPr>
          <w:p>
            <w:pPr>
              <w:jc w:val="center"/>
              <w:rPr>
                <w:rFonts w:hint="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atLeast"/>
          <w:jc w:val="center"/>
        </w:trPr>
        <w:tc>
          <w:tcPr>
            <w:tcW w:w="628" w:type="dxa"/>
            <w:vMerge w:val="continue"/>
            <w:vAlign w:val="center"/>
          </w:tcPr>
          <w:p>
            <w:pPr>
              <w:rPr>
                <w:rFonts w:hint="eastAsia"/>
                <w:b/>
                <w:bCs/>
                <w:sz w:val="24"/>
              </w:rPr>
            </w:pPr>
          </w:p>
        </w:tc>
        <w:tc>
          <w:tcPr>
            <w:tcW w:w="1173" w:type="dxa"/>
            <w:vAlign w:val="center"/>
          </w:tcPr>
          <w:p>
            <w:pPr>
              <w:jc w:val="center"/>
              <w:rPr>
                <w:rFonts w:hint="eastAsia"/>
                <w:bCs/>
                <w:szCs w:val="21"/>
              </w:rPr>
            </w:pPr>
            <w:r>
              <w:rPr>
                <w:rFonts w:hint="eastAsia"/>
                <w:bCs/>
                <w:szCs w:val="21"/>
              </w:rPr>
              <w:t>613400</w:t>
            </w:r>
            <w:r>
              <w:rPr>
                <w:rFonts w:hint="eastAsia"/>
                <w:bCs/>
                <w:szCs w:val="21"/>
                <w:lang w:val="en-US" w:eastAsia="zh-CN"/>
              </w:rPr>
              <w:t>2</w:t>
            </w:r>
          </w:p>
        </w:tc>
        <w:tc>
          <w:tcPr>
            <w:tcW w:w="2562" w:type="dxa"/>
            <w:vAlign w:val="center"/>
          </w:tcPr>
          <w:p>
            <w:pPr>
              <w:jc w:val="center"/>
              <w:rPr>
                <w:rFonts w:hint="eastAsia"/>
                <w:bCs/>
                <w:szCs w:val="21"/>
              </w:rPr>
            </w:pPr>
            <w:r>
              <w:rPr>
                <w:rFonts w:hint="eastAsia"/>
                <w:bCs/>
                <w:szCs w:val="21"/>
              </w:rPr>
              <w:t>中期检查</w:t>
            </w:r>
          </w:p>
        </w:tc>
        <w:tc>
          <w:tcPr>
            <w:tcW w:w="554" w:type="dxa"/>
            <w:vAlign w:val="center"/>
          </w:tcPr>
          <w:p>
            <w:pPr>
              <w:jc w:val="center"/>
              <w:rPr>
                <w:rFonts w:hint="eastAsia"/>
                <w:bCs/>
                <w:szCs w:val="21"/>
              </w:rPr>
            </w:pPr>
            <w:r>
              <w:rPr>
                <w:rFonts w:hint="eastAsia"/>
                <w:bCs/>
                <w:szCs w:val="21"/>
              </w:rPr>
              <w:t>4</w:t>
            </w:r>
          </w:p>
        </w:tc>
        <w:tc>
          <w:tcPr>
            <w:tcW w:w="640" w:type="dxa"/>
            <w:vAlign w:val="center"/>
          </w:tcPr>
          <w:p>
            <w:pPr>
              <w:jc w:val="center"/>
              <w:rPr>
                <w:bCs/>
                <w:szCs w:val="21"/>
              </w:rPr>
            </w:pPr>
          </w:p>
        </w:tc>
        <w:tc>
          <w:tcPr>
            <w:tcW w:w="640" w:type="dxa"/>
            <w:vAlign w:val="center"/>
          </w:tcPr>
          <w:p>
            <w:pPr>
              <w:jc w:val="center"/>
              <w:rPr>
                <w:bCs/>
                <w:szCs w:val="21"/>
              </w:rPr>
            </w:pPr>
            <w:r>
              <w:rPr>
                <w:rFonts w:hint="eastAsia"/>
                <w:bCs/>
                <w:szCs w:val="21"/>
              </w:rPr>
              <w:t>2</w:t>
            </w:r>
          </w:p>
        </w:tc>
        <w:tc>
          <w:tcPr>
            <w:tcW w:w="1246" w:type="dxa"/>
            <w:vAlign w:val="center"/>
          </w:tcPr>
          <w:p>
            <w:pPr>
              <w:jc w:val="center"/>
              <w:rPr>
                <w:rFonts w:hint="eastAsia"/>
                <w:b/>
                <w:bCs/>
                <w:szCs w:val="21"/>
              </w:rPr>
            </w:pPr>
            <w:r>
              <w:rPr>
                <w:szCs w:val="21"/>
              </w:rPr>
              <w:t>化工学院</w:t>
            </w:r>
          </w:p>
        </w:tc>
        <w:tc>
          <w:tcPr>
            <w:tcW w:w="1540" w:type="dxa"/>
            <w:vAlign w:val="top"/>
          </w:tcPr>
          <w:p>
            <w:pPr>
              <w:jc w:val="center"/>
              <w:rPr>
                <w:rFonts w:hint="eastAsia"/>
                <w:bCs/>
                <w:szCs w:val="21"/>
              </w:rPr>
            </w:pPr>
            <w:r>
              <w:rPr>
                <w:rFonts w:hint="eastAsia"/>
              </w:rPr>
              <w:t>考查</w:t>
            </w:r>
          </w:p>
        </w:tc>
        <w:tc>
          <w:tcPr>
            <w:tcW w:w="1081" w:type="dxa"/>
            <w:vAlign w:val="center"/>
          </w:tcPr>
          <w:p>
            <w:pPr>
              <w:jc w:val="center"/>
              <w:rPr>
                <w:rFonts w:hint="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atLeast"/>
          <w:jc w:val="center"/>
        </w:trPr>
        <w:tc>
          <w:tcPr>
            <w:tcW w:w="628" w:type="dxa"/>
            <w:vMerge w:val="continue"/>
            <w:vAlign w:val="center"/>
          </w:tcPr>
          <w:p>
            <w:pPr>
              <w:rPr>
                <w:rFonts w:hint="eastAsia"/>
                <w:b/>
                <w:bCs/>
                <w:sz w:val="24"/>
              </w:rPr>
            </w:pPr>
          </w:p>
        </w:tc>
        <w:tc>
          <w:tcPr>
            <w:tcW w:w="1173" w:type="dxa"/>
            <w:vAlign w:val="center"/>
          </w:tcPr>
          <w:p>
            <w:pPr>
              <w:jc w:val="center"/>
              <w:rPr>
                <w:rFonts w:hint="eastAsia"/>
                <w:bCs/>
                <w:szCs w:val="21"/>
              </w:rPr>
            </w:pPr>
            <w:r>
              <w:rPr>
                <w:rFonts w:hint="eastAsia"/>
                <w:bCs/>
                <w:szCs w:val="21"/>
              </w:rPr>
              <w:t>613400</w:t>
            </w:r>
            <w:r>
              <w:rPr>
                <w:rFonts w:hint="eastAsia"/>
                <w:bCs/>
                <w:szCs w:val="21"/>
                <w:lang w:val="en-US" w:eastAsia="zh-CN"/>
              </w:rPr>
              <w:t>3</w:t>
            </w:r>
          </w:p>
        </w:tc>
        <w:tc>
          <w:tcPr>
            <w:tcW w:w="2562" w:type="dxa"/>
            <w:vAlign w:val="center"/>
          </w:tcPr>
          <w:p>
            <w:pPr>
              <w:jc w:val="center"/>
              <w:rPr>
                <w:rFonts w:hint="eastAsia"/>
                <w:bCs/>
                <w:szCs w:val="21"/>
              </w:rPr>
            </w:pPr>
            <w:r>
              <w:rPr>
                <w:rFonts w:hint="eastAsia"/>
                <w:bCs/>
                <w:szCs w:val="21"/>
              </w:rPr>
              <w:t>预答辩</w:t>
            </w:r>
          </w:p>
        </w:tc>
        <w:tc>
          <w:tcPr>
            <w:tcW w:w="554" w:type="dxa"/>
            <w:vAlign w:val="center"/>
          </w:tcPr>
          <w:p>
            <w:pPr>
              <w:jc w:val="center"/>
              <w:rPr>
                <w:rFonts w:hint="eastAsia"/>
                <w:bCs/>
                <w:szCs w:val="21"/>
              </w:rPr>
            </w:pPr>
            <w:r>
              <w:rPr>
                <w:rFonts w:hint="eastAsia"/>
                <w:bCs/>
                <w:szCs w:val="21"/>
              </w:rPr>
              <w:t>5</w:t>
            </w:r>
          </w:p>
        </w:tc>
        <w:tc>
          <w:tcPr>
            <w:tcW w:w="640" w:type="dxa"/>
            <w:vAlign w:val="center"/>
          </w:tcPr>
          <w:p>
            <w:pPr>
              <w:jc w:val="center"/>
              <w:rPr>
                <w:bCs/>
                <w:szCs w:val="21"/>
              </w:rPr>
            </w:pPr>
          </w:p>
        </w:tc>
        <w:tc>
          <w:tcPr>
            <w:tcW w:w="640" w:type="dxa"/>
            <w:vAlign w:val="center"/>
          </w:tcPr>
          <w:p>
            <w:pPr>
              <w:jc w:val="center"/>
              <w:rPr>
                <w:bCs/>
                <w:szCs w:val="21"/>
              </w:rPr>
            </w:pPr>
            <w:r>
              <w:rPr>
                <w:rFonts w:hint="eastAsia"/>
                <w:bCs/>
                <w:szCs w:val="21"/>
              </w:rPr>
              <w:t>2</w:t>
            </w:r>
          </w:p>
        </w:tc>
        <w:tc>
          <w:tcPr>
            <w:tcW w:w="1246" w:type="dxa"/>
            <w:vAlign w:val="center"/>
          </w:tcPr>
          <w:p>
            <w:pPr>
              <w:jc w:val="center"/>
              <w:rPr>
                <w:szCs w:val="21"/>
              </w:rPr>
            </w:pPr>
            <w:r>
              <w:rPr>
                <w:szCs w:val="21"/>
              </w:rPr>
              <w:t>化工学院</w:t>
            </w:r>
          </w:p>
        </w:tc>
        <w:tc>
          <w:tcPr>
            <w:tcW w:w="1540" w:type="dxa"/>
            <w:vAlign w:val="top"/>
          </w:tcPr>
          <w:p>
            <w:pPr>
              <w:jc w:val="center"/>
              <w:rPr>
                <w:rFonts w:hint="eastAsia"/>
                <w:bCs/>
                <w:szCs w:val="21"/>
              </w:rPr>
            </w:pPr>
            <w:r>
              <w:rPr>
                <w:rFonts w:hint="eastAsia"/>
              </w:rPr>
              <w:t>考查</w:t>
            </w:r>
          </w:p>
        </w:tc>
        <w:tc>
          <w:tcPr>
            <w:tcW w:w="1081" w:type="dxa"/>
            <w:vAlign w:val="center"/>
          </w:tcPr>
          <w:p>
            <w:pPr>
              <w:jc w:val="center"/>
              <w:rPr>
                <w:rFonts w:hint="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atLeast"/>
          <w:jc w:val="center"/>
        </w:trPr>
        <w:tc>
          <w:tcPr>
            <w:tcW w:w="628" w:type="dxa"/>
            <w:vMerge w:val="continue"/>
            <w:vAlign w:val="center"/>
          </w:tcPr>
          <w:p>
            <w:pPr>
              <w:rPr>
                <w:rFonts w:hint="eastAsia"/>
                <w:b/>
                <w:bCs/>
                <w:sz w:val="24"/>
              </w:rPr>
            </w:pPr>
          </w:p>
        </w:tc>
        <w:tc>
          <w:tcPr>
            <w:tcW w:w="1173" w:type="dxa"/>
            <w:vAlign w:val="center"/>
          </w:tcPr>
          <w:p>
            <w:pPr>
              <w:jc w:val="center"/>
              <w:rPr>
                <w:rFonts w:hint="eastAsia"/>
                <w:bCs/>
                <w:szCs w:val="21"/>
              </w:rPr>
            </w:pPr>
            <w:r>
              <w:rPr>
                <w:rFonts w:hint="eastAsia"/>
                <w:bCs/>
                <w:szCs w:val="21"/>
              </w:rPr>
              <w:t>613400</w:t>
            </w:r>
            <w:r>
              <w:rPr>
                <w:rFonts w:hint="eastAsia"/>
                <w:bCs/>
                <w:szCs w:val="21"/>
                <w:lang w:val="en-US" w:eastAsia="zh-CN"/>
              </w:rPr>
              <w:t>4</w:t>
            </w:r>
          </w:p>
        </w:tc>
        <w:tc>
          <w:tcPr>
            <w:tcW w:w="2562" w:type="dxa"/>
            <w:vAlign w:val="center"/>
          </w:tcPr>
          <w:p>
            <w:pPr>
              <w:jc w:val="center"/>
              <w:rPr>
                <w:rFonts w:hint="eastAsia"/>
                <w:bCs/>
                <w:szCs w:val="21"/>
              </w:rPr>
            </w:pPr>
            <w:r>
              <w:rPr>
                <w:rFonts w:hint="eastAsia"/>
                <w:bCs/>
                <w:szCs w:val="21"/>
              </w:rPr>
              <w:t>学术活动</w:t>
            </w:r>
          </w:p>
        </w:tc>
        <w:tc>
          <w:tcPr>
            <w:tcW w:w="554" w:type="dxa"/>
            <w:vAlign w:val="center"/>
          </w:tcPr>
          <w:p>
            <w:pPr>
              <w:jc w:val="center"/>
              <w:rPr>
                <w:rFonts w:hint="eastAsia"/>
                <w:bCs/>
                <w:szCs w:val="21"/>
              </w:rPr>
            </w:pPr>
            <w:r>
              <w:rPr>
                <w:rFonts w:hint="eastAsia"/>
                <w:bCs/>
                <w:szCs w:val="21"/>
              </w:rPr>
              <w:t>1-5</w:t>
            </w:r>
          </w:p>
        </w:tc>
        <w:tc>
          <w:tcPr>
            <w:tcW w:w="640" w:type="dxa"/>
            <w:vAlign w:val="center"/>
          </w:tcPr>
          <w:p>
            <w:pPr>
              <w:jc w:val="center"/>
              <w:rPr>
                <w:bCs/>
                <w:szCs w:val="21"/>
              </w:rPr>
            </w:pPr>
            <w:r>
              <w:rPr>
                <w:rFonts w:hint="eastAsia"/>
                <w:bCs/>
                <w:szCs w:val="21"/>
              </w:rPr>
              <w:t>≧5</w:t>
            </w:r>
          </w:p>
        </w:tc>
        <w:tc>
          <w:tcPr>
            <w:tcW w:w="640" w:type="dxa"/>
            <w:vAlign w:val="center"/>
          </w:tcPr>
          <w:p>
            <w:pPr>
              <w:jc w:val="center"/>
              <w:rPr>
                <w:bCs/>
                <w:szCs w:val="21"/>
              </w:rPr>
            </w:pPr>
            <w:r>
              <w:rPr>
                <w:rFonts w:hint="eastAsia"/>
                <w:bCs/>
                <w:szCs w:val="21"/>
              </w:rPr>
              <w:t>1</w:t>
            </w:r>
          </w:p>
        </w:tc>
        <w:tc>
          <w:tcPr>
            <w:tcW w:w="1246" w:type="dxa"/>
            <w:vAlign w:val="center"/>
          </w:tcPr>
          <w:p>
            <w:pPr>
              <w:jc w:val="center"/>
              <w:rPr>
                <w:szCs w:val="21"/>
              </w:rPr>
            </w:pPr>
            <w:r>
              <w:rPr>
                <w:szCs w:val="21"/>
              </w:rPr>
              <w:t>化工学院</w:t>
            </w:r>
          </w:p>
        </w:tc>
        <w:tc>
          <w:tcPr>
            <w:tcW w:w="1540" w:type="dxa"/>
            <w:vAlign w:val="top"/>
          </w:tcPr>
          <w:p>
            <w:pPr>
              <w:jc w:val="center"/>
              <w:rPr>
                <w:rFonts w:hint="eastAsia"/>
                <w:bCs/>
                <w:szCs w:val="21"/>
              </w:rPr>
            </w:pPr>
            <w:r>
              <w:rPr>
                <w:rFonts w:hint="eastAsia"/>
              </w:rPr>
              <w:t>考查</w:t>
            </w:r>
          </w:p>
        </w:tc>
        <w:tc>
          <w:tcPr>
            <w:tcW w:w="1081" w:type="dxa"/>
            <w:vAlign w:val="center"/>
          </w:tcPr>
          <w:p>
            <w:pPr>
              <w:jc w:val="center"/>
              <w:rPr>
                <w:rFonts w:hint="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atLeast"/>
          <w:jc w:val="center"/>
        </w:trPr>
        <w:tc>
          <w:tcPr>
            <w:tcW w:w="628" w:type="dxa"/>
            <w:vMerge w:val="continue"/>
            <w:vAlign w:val="center"/>
          </w:tcPr>
          <w:p>
            <w:pPr>
              <w:rPr>
                <w:rFonts w:hint="eastAsia"/>
                <w:b/>
                <w:bCs/>
                <w:sz w:val="24"/>
              </w:rPr>
            </w:pPr>
          </w:p>
        </w:tc>
        <w:tc>
          <w:tcPr>
            <w:tcW w:w="1173" w:type="dxa"/>
            <w:vAlign w:val="center"/>
          </w:tcPr>
          <w:p>
            <w:pPr>
              <w:jc w:val="center"/>
              <w:rPr>
                <w:rFonts w:hint="eastAsia"/>
                <w:bCs/>
                <w:szCs w:val="21"/>
              </w:rPr>
            </w:pPr>
            <w:r>
              <w:rPr>
                <w:rFonts w:hint="eastAsia"/>
                <w:bCs/>
                <w:szCs w:val="21"/>
              </w:rPr>
              <w:t>613400</w:t>
            </w:r>
            <w:r>
              <w:rPr>
                <w:rFonts w:hint="eastAsia"/>
                <w:bCs/>
                <w:szCs w:val="21"/>
                <w:lang w:val="en-US" w:eastAsia="zh-CN"/>
              </w:rPr>
              <w:t>5</w:t>
            </w:r>
          </w:p>
        </w:tc>
        <w:tc>
          <w:tcPr>
            <w:tcW w:w="2562" w:type="dxa"/>
            <w:vAlign w:val="center"/>
          </w:tcPr>
          <w:p>
            <w:pPr>
              <w:jc w:val="center"/>
              <w:rPr>
                <w:rFonts w:hint="eastAsia"/>
                <w:bCs/>
                <w:szCs w:val="21"/>
              </w:rPr>
            </w:pPr>
            <w:r>
              <w:rPr>
                <w:rFonts w:hint="eastAsia"/>
                <w:bCs/>
                <w:szCs w:val="21"/>
              </w:rPr>
              <w:t>实践环节</w:t>
            </w:r>
          </w:p>
        </w:tc>
        <w:tc>
          <w:tcPr>
            <w:tcW w:w="554" w:type="dxa"/>
            <w:vAlign w:val="center"/>
          </w:tcPr>
          <w:p>
            <w:pPr>
              <w:jc w:val="center"/>
              <w:rPr>
                <w:rFonts w:hint="eastAsia"/>
                <w:bCs/>
                <w:szCs w:val="21"/>
              </w:rPr>
            </w:pPr>
            <w:r>
              <w:rPr>
                <w:rFonts w:hint="eastAsia"/>
                <w:bCs/>
                <w:szCs w:val="21"/>
              </w:rPr>
              <w:t>1-5</w:t>
            </w:r>
          </w:p>
        </w:tc>
        <w:tc>
          <w:tcPr>
            <w:tcW w:w="640" w:type="dxa"/>
            <w:vAlign w:val="center"/>
          </w:tcPr>
          <w:p>
            <w:pPr>
              <w:jc w:val="center"/>
              <w:rPr>
                <w:bCs/>
                <w:szCs w:val="21"/>
              </w:rPr>
            </w:pPr>
          </w:p>
        </w:tc>
        <w:tc>
          <w:tcPr>
            <w:tcW w:w="640" w:type="dxa"/>
            <w:vAlign w:val="center"/>
          </w:tcPr>
          <w:p>
            <w:pPr>
              <w:jc w:val="center"/>
              <w:rPr>
                <w:bCs/>
                <w:szCs w:val="21"/>
              </w:rPr>
            </w:pPr>
            <w:r>
              <w:rPr>
                <w:rFonts w:hint="eastAsia"/>
                <w:bCs/>
                <w:szCs w:val="21"/>
                <w:lang w:val="en-US" w:eastAsia="zh-CN"/>
              </w:rPr>
              <w:t>8</w:t>
            </w:r>
          </w:p>
        </w:tc>
        <w:tc>
          <w:tcPr>
            <w:tcW w:w="1246" w:type="dxa"/>
            <w:vAlign w:val="center"/>
          </w:tcPr>
          <w:p>
            <w:pPr>
              <w:jc w:val="center"/>
              <w:rPr>
                <w:szCs w:val="21"/>
              </w:rPr>
            </w:pPr>
            <w:r>
              <w:rPr>
                <w:rFonts w:hint="eastAsia"/>
                <w:bCs/>
                <w:szCs w:val="21"/>
              </w:rPr>
              <w:t>化工学院</w:t>
            </w:r>
          </w:p>
        </w:tc>
        <w:tc>
          <w:tcPr>
            <w:tcW w:w="1540" w:type="dxa"/>
            <w:vAlign w:val="top"/>
          </w:tcPr>
          <w:p>
            <w:pPr>
              <w:jc w:val="center"/>
              <w:rPr>
                <w:rFonts w:hint="eastAsia"/>
                <w:bCs/>
                <w:szCs w:val="21"/>
              </w:rPr>
            </w:pPr>
            <w:r>
              <w:rPr>
                <w:rFonts w:hint="eastAsia"/>
                <w:bCs/>
                <w:szCs w:val="21"/>
              </w:rPr>
              <w:t>考查</w:t>
            </w:r>
          </w:p>
        </w:tc>
        <w:tc>
          <w:tcPr>
            <w:tcW w:w="1081" w:type="dxa"/>
            <w:vAlign w:val="center"/>
          </w:tcPr>
          <w:p>
            <w:pPr>
              <w:jc w:val="center"/>
              <w:rPr>
                <w:rFonts w:hint="eastAsia"/>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atLeast"/>
          <w:jc w:val="center"/>
        </w:trPr>
        <w:tc>
          <w:tcPr>
            <w:tcW w:w="628" w:type="dxa"/>
            <w:vMerge w:val="continue"/>
            <w:vAlign w:val="center"/>
          </w:tcPr>
          <w:p>
            <w:pPr>
              <w:rPr>
                <w:rFonts w:hint="eastAsia"/>
                <w:b/>
                <w:bCs/>
                <w:sz w:val="24"/>
              </w:rPr>
            </w:pPr>
          </w:p>
        </w:tc>
        <w:tc>
          <w:tcPr>
            <w:tcW w:w="1173" w:type="dxa"/>
            <w:vAlign w:val="center"/>
          </w:tcPr>
          <w:p>
            <w:pPr>
              <w:jc w:val="center"/>
              <w:rPr>
                <w:rFonts w:hint="eastAsia"/>
                <w:bCs/>
                <w:szCs w:val="21"/>
              </w:rPr>
            </w:pPr>
            <w:r>
              <w:rPr>
                <w:rFonts w:hint="eastAsia"/>
                <w:bCs/>
                <w:szCs w:val="21"/>
              </w:rPr>
              <w:t>613400</w:t>
            </w:r>
            <w:r>
              <w:rPr>
                <w:rFonts w:hint="eastAsia"/>
                <w:bCs/>
                <w:szCs w:val="21"/>
                <w:lang w:val="en-US" w:eastAsia="zh-CN"/>
              </w:rPr>
              <w:t>6</w:t>
            </w:r>
          </w:p>
        </w:tc>
        <w:tc>
          <w:tcPr>
            <w:tcW w:w="2562" w:type="dxa"/>
            <w:vAlign w:val="center"/>
          </w:tcPr>
          <w:p>
            <w:pPr>
              <w:jc w:val="center"/>
              <w:rPr>
                <w:rFonts w:hint="eastAsia"/>
                <w:bCs/>
                <w:szCs w:val="21"/>
              </w:rPr>
            </w:pPr>
            <w:r>
              <w:rPr>
                <w:rFonts w:hint="eastAsia"/>
                <w:bCs/>
                <w:szCs w:val="21"/>
              </w:rPr>
              <w:t>论文答辩</w:t>
            </w:r>
          </w:p>
        </w:tc>
        <w:tc>
          <w:tcPr>
            <w:tcW w:w="554" w:type="dxa"/>
            <w:vAlign w:val="center"/>
          </w:tcPr>
          <w:p>
            <w:pPr>
              <w:jc w:val="center"/>
              <w:rPr>
                <w:rFonts w:hint="eastAsia"/>
                <w:bCs/>
                <w:szCs w:val="21"/>
              </w:rPr>
            </w:pPr>
            <w:r>
              <w:rPr>
                <w:rFonts w:hint="eastAsia"/>
                <w:bCs/>
                <w:szCs w:val="21"/>
              </w:rPr>
              <w:t>3-5</w:t>
            </w:r>
          </w:p>
        </w:tc>
        <w:tc>
          <w:tcPr>
            <w:tcW w:w="640" w:type="dxa"/>
            <w:vAlign w:val="top"/>
          </w:tcPr>
          <w:p>
            <w:pPr>
              <w:jc w:val="center"/>
              <w:rPr>
                <w:bCs/>
                <w:szCs w:val="21"/>
              </w:rPr>
            </w:pPr>
          </w:p>
        </w:tc>
        <w:tc>
          <w:tcPr>
            <w:tcW w:w="640" w:type="dxa"/>
            <w:vAlign w:val="top"/>
          </w:tcPr>
          <w:p>
            <w:pPr>
              <w:jc w:val="center"/>
              <w:rPr>
                <w:rFonts w:hint="eastAsia"/>
                <w:bCs/>
                <w:szCs w:val="21"/>
                <w:lang w:val="en-US" w:eastAsia="zh-CN"/>
              </w:rPr>
            </w:pPr>
            <w:r>
              <w:rPr>
                <w:rFonts w:hint="eastAsia"/>
                <w:bCs/>
                <w:szCs w:val="21"/>
              </w:rPr>
              <w:t>3</w:t>
            </w:r>
          </w:p>
        </w:tc>
        <w:tc>
          <w:tcPr>
            <w:tcW w:w="1246" w:type="dxa"/>
            <w:vAlign w:val="center"/>
          </w:tcPr>
          <w:p>
            <w:pPr>
              <w:jc w:val="center"/>
              <w:rPr>
                <w:rFonts w:hint="eastAsia"/>
                <w:bCs/>
                <w:szCs w:val="21"/>
              </w:rPr>
            </w:pPr>
            <w:r>
              <w:rPr>
                <w:rFonts w:hint="eastAsia"/>
                <w:bCs/>
                <w:szCs w:val="21"/>
              </w:rPr>
              <w:t>化工学院</w:t>
            </w:r>
          </w:p>
        </w:tc>
        <w:tc>
          <w:tcPr>
            <w:tcW w:w="1540" w:type="dxa"/>
            <w:vAlign w:val="top"/>
          </w:tcPr>
          <w:p>
            <w:pPr>
              <w:jc w:val="center"/>
              <w:rPr>
                <w:rFonts w:hint="eastAsia"/>
                <w:bCs/>
                <w:szCs w:val="21"/>
              </w:rPr>
            </w:pPr>
            <w:r>
              <w:rPr>
                <w:rFonts w:hint="eastAsia"/>
                <w:bCs/>
                <w:szCs w:val="21"/>
              </w:rPr>
              <w:t>考查</w:t>
            </w:r>
          </w:p>
        </w:tc>
        <w:tc>
          <w:tcPr>
            <w:tcW w:w="1081" w:type="dxa"/>
            <w:vAlign w:val="center"/>
          </w:tcPr>
          <w:p>
            <w:pPr>
              <w:jc w:val="center"/>
              <w:rPr>
                <w:rFonts w:hint="eastAsia"/>
                <w:bCs/>
                <w:szCs w:val="21"/>
              </w:rPr>
            </w:pPr>
          </w:p>
        </w:tc>
      </w:tr>
    </w:tbl>
    <w:p>
      <w:pPr>
        <w:spacing w:line="360" w:lineRule="auto"/>
        <w:jc w:val="center"/>
        <w:rPr>
          <w:rFonts w:hint="eastAsia"/>
          <w:b/>
          <w:bCs/>
          <w:sz w:val="30"/>
          <w:szCs w:val="30"/>
        </w:rPr>
      </w:pPr>
      <w:r>
        <w:rPr>
          <w:rFonts w:hint="eastAsia" w:hAnsi="宋体"/>
        </w:rPr>
        <w:t>注：现代仪器分析（</w:t>
      </w:r>
      <w:r>
        <w:rPr>
          <w:rFonts w:hAnsi="宋体"/>
        </w:rPr>
        <w:t>A</w:t>
      </w:r>
      <w:r>
        <w:rPr>
          <w:rFonts w:hint="eastAsia" w:hAnsi="宋体"/>
        </w:rPr>
        <w:t>）主要讲授波谱技术。</w:t>
      </w:r>
    </w:p>
    <w:sectPr>
      <w:headerReference r:id="rId3" w:type="default"/>
      <w:footerReference r:id="rId4" w:type="default"/>
      <w:footerReference r:id="rId5" w:type="even"/>
      <w:pgSz w:w="11906" w:h="16838"/>
      <w:pgMar w:top="1134" w:right="1588" w:bottom="113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4</w:t>
    </w:r>
    <w:r>
      <w:rPr>
        <w:rStyle w:val="8"/>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28B7"/>
    <w:rsid w:val="000002B3"/>
    <w:rsid w:val="00001244"/>
    <w:rsid w:val="00011CA9"/>
    <w:rsid w:val="00014D83"/>
    <w:rsid w:val="0004318F"/>
    <w:rsid w:val="000538D9"/>
    <w:rsid w:val="00073906"/>
    <w:rsid w:val="00074EE5"/>
    <w:rsid w:val="000961D8"/>
    <w:rsid w:val="000A1562"/>
    <w:rsid w:val="000C778F"/>
    <w:rsid w:val="000F60C2"/>
    <w:rsid w:val="000F696D"/>
    <w:rsid w:val="00135B0B"/>
    <w:rsid w:val="00147A5A"/>
    <w:rsid w:val="0015307D"/>
    <w:rsid w:val="001621A9"/>
    <w:rsid w:val="00167F9A"/>
    <w:rsid w:val="00185F4B"/>
    <w:rsid w:val="0019025A"/>
    <w:rsid w:val="001A0CFB"/>
    <w:rsid w:val="001B555C"/>
    <w:rsid w:val="001D205A"/>
    <w:rsid w:val="001D73E6"/>
    <w:rsid w:val="002033E6"/>
    <w:rsid w:val="002043F3"/>
    <w:rsid w:val="00226F4C"/>
    <w:rsid w:val="002275CD"/>
    <w:rsid w:val="00241EAD"/>
    <w:rsid w:val="002463E1"/>
    <w:rsid w:val="00250317"/>
    <w:rsid w:val="00285E6B"/>
    <w:rsid w:val="00291F97"/>
    <w:rsid w:val="002A0BE0"/>
    <w:rsid w:val="002A3F3D"/>
    <w:rsid w:val="002A6A62"/>
    <w:rsid w:val="002D1841"/>
    <w:rsid w:val="002E1B22"/>
    <w:rsid w:val="002E7C20"/>
    <w:rsid w:val="00307012"/>
    <w:rsid w:val="0031223D"/>
    <w:rsid w:val="0032120C"/>
    <w:rsid w:val="00325359"/>
    <w:rsid w:val="0032755F"/>
    <w:rsid w:val="003365F7"/>
    <w:rsid w:val="00336806"/>
    <w:rsid w:val="003465AF"/>
    <w:rsid w:val="00347148"/>
    <w:rsid w:val="00351F1B"/>
    <w:rsid w:val="00356810"/>
    <w:rsid w:val="0036079D"/>
    <w:rsid w:val="00362FAD"/>
    <w:rsid w:val="00370BB4"/>
    <w:rsid w:val="003804BA"/>
    <w:rsid w:val="003B505B"/>
    <w:rsid w:val="003B7C17"/>
    <w:rsid w:val="003C606B"/>
    <w:rsid w:val="003D4EDF"/>
    <w:rsid w:val="003E5C1C"/>
    <w:rsid w:val="0041394B"/>
    <w:rsid w:val="004225A6"/>
    <w:rsid w:val="00423C76"/>
    <w:rsid w:val="00425D72"/>
    <w:rsid w:val="00445D14"/>
    <w:rsid w:val="00456979"/>
    <w:rsid w:val="00466AFF"/>
    <w:rsid w:val="00473887"/>
    <w:rsid w:val="00480B66"/>
    <w:rsid w:val="0049406F"/>
    <w:rsid w:val="004A79CB"/>
    <w:rsid w:val="005352FF"/>
    <w:rsid w:val="005433BF"/>
    <w:rsid w:val="0055351C"/>
    <w:rsid w:val="00554AAA"/>
    <w:rsid w:val="0056127D"/>
    <w:rsid w:val="0056243A"/>
    <w:rsid w:val="0056459D"/>
    <w:rsid w:val="0057602A"/>
    <w:rsid w:val="005933F5"/>
    <w:rsid w:val="005A0D66"/>
    <w:rsid w:val="005B508A"/>
    <w:rsid w:val="005C46A1"/>
    <w:rsid w:val="005D2D41"/>
    <w:rsid w:val="005E03C0"/>
    <w:rsid w:val="005E3C06"/>
    <w:rsid w:val="005E3FA9"/>
    <w:rsid w:val="00612915"/>
    <w:rsid w:val="006416C4"/>
    <w:rsid w:val="006510CC"/>
    <w:rsid w:val="00660EE1"/>
    <w:rsid w:val="0069355F"/>
    <w:rsid w:val="006B0A55"/>
    <w:rsid w:val="006D339C"/>
    <w:rsid w:val="006D4840"/>
    <w:rsid w:val="006D67DE"/>
    <w:rsid w:val="006F176A"/>
    <w:rsid w:val="00701251"/>
    <w:rsid w:val="00701885"/>
    <w:rsid w:val="00725BA1"/>
    <w:rsid w:val="0075000B"/>
    <w:rsid w:val="00765C09"/>
    <w:rsid w:val="00776A50"/>
    <w:rsid w:val="00790D41"/>
    <w:rsid w:val="007E4F39"/>
    <w:rsid w:val="007F6355"/>
    <w:rsid w:val="007F66C0"/>
    <w:rsid w:val="007F7C7B"/>
    <w:rsid w:val="008063B7"/>
    <w:rsid w:val="00816370"/>
    <w:rsid w:val="0082681C"/>
    <w:rsid w:val="0083033E"/>
    <w:rsid w:val="00831B64"/>
    <w:rsid w:val="00843535"/>
    <w:rsid w:val="00846D48"/>
    <w:rsid w:val="00853F19"/>
    <w:rsid w:val="008562F0"/>
    <w:rsid w:val="0086319F"/>
    <w:rsid w:val="008847B8"/>
    <w:rsid w:val="00886BB4"/>
    <w:rsid w:val="0089696B"/>
    <w:rsid w:val="00897833"/>
    <w:rsid w:val="008A01FB"/>
    <w:rsid w:val="008C1A6B"/>
    <w:rsid w:val="008D1F94"/>
    <w:rsid w:val="008D7AF0"/>
    <w:rsid w:val="008E5C9E"/>
    <w:rsid w:val="008E63AA"/>
    <w:rsid w:val="008F1BE0"/>
    <w:rsid w:val="009110F4"/>
    <w:rsid w:val="0092746C"/>
    <w:rsid w:val="009370FC"/>
    <w:rsid w:val="009420C5"/>
    <w:rsid w:val="0094601C"/>
    <w:rsid w:val="009466E3"/>
    <w:rsid w:val="00954E04"/>
    <w:rsid w:val="00957BCC"/>
    <w:rsid w:val="009609E7"/>
    <w:rsid w:val="00970323"/>
    <w:rsid w:val="00975CF4"/>
    <w:rsid w:val="00984888"/>
    <w:rsid w:val="00985208"/>
    <w:rsid w:val="00986E94"/>
    <w:rsid w:val="0099612A"/>
    <w:rsid w:val="009B7ADE"/>
    <w:rsid w:val="009C13D8"/>
    <w:rsid w:val="009D0EBD"/>
    <w:rsid w:val="009D14B1"/>
    <w:rsid w:val="009D5A7C"/>
    <w:rsid w:val="009E1FD8"/>
    <w:rsid w:val="00A05397"/>
    <w:rsid w:val="00A07CDE"/>
    <w:rsid w:val="00A10BC5"/>
    <w:rsid w:val="00A1598F"/>
    <w:rsid w:val="00A3435C"/>
    <w:rsid w:val="00A439A1"/>
    <w:rsid w:val="00A44CEB"/>
    <w:rsid w:val="00A678A8"/>
    <w:rsid w:val="00A73A93"/>
    <w:rsid w:val="00A8485F"/>
    <w:rsid w:val="00A95F37"/>
    <w:rsid w:val="00AA31CB"/>
    <w:rsid w:val="00AA32FD"/>
    <w:rsid w:val="00AC6440"/>
    <w:rsid w:val="00AD1597"/>
    <w:rsid w:val="00AD28B7"/>
    <w:rsid w:val="00AE1446"/>
    <w:rsid w:val="00AE406E"/>
    <w:rsid w:val="00AF2126"/>
    <w:rsid w:val="00B460C9"/>
    <w:rsid w:val="00B7077E"/>
    <w:rsid w:val="00B72E29"/>
    <w:rsid w:val="00B77B1A"/>
    <w:rsid w:val="00B77F56"/>
    <w:rsid w:val="00B95C7F"/>
    <w:rsid w:val="00BC1EF5"/>
    <w:rsid w:val="00BE000C"/>
    <w:rsid w:val="00BF5106"/>
    <w:rsid w:val="00C232E9"/>
    <w:rsid w:val="00C34CFE"/>
    <w:rsid w:val="00C422E3"/>
    <w:rsid w:val="00C42DD2"/>
    <w:rsid w:val="00C525C2"/>
    <w:rsid w:val="00C560C1"/>
    <w:rsid w:val="00C6356B"/>
    <w:rsid w:val="00C64087"/>
    <w:rsid w:val="00C6709C"/>
    <w:rsid w:val="00C730B6"/>
    <w:rsid w:val="00C77B4F"/>
    <w:rsid w:val="00C871C1"/>
    <w:rsid w:val="00C9202A"/>
    <w:rsid w:val="00CA0824"/>
    <w:rsid w:val="00CC2C91"/>
    <w:rsid w:val="00CC7371"/>
    <w:rsid w:val="00CC7E67"/>
    <w:rsid w:val="00CD20E2"/>
    <w:rsid w:val="00CE587D"/>
    <w:rsid w:val="00CF625E"/>
    <w:rsid w:val="00D027A0"/>
    <w:rsid w:val="00D02820"/>
    <w:rsid w:val="00D266D6"/>
    <w:rsid w:val="00D316F4"/>
    <w:rsid w:val="00D37809"/>
    <w:rsid w:val="00D40687"/>
    <w:rsid w:val="00D40C75"/>
    <w:rsid w:val="00DA08F1"/>
    <w:rsid w:val="00DA6B3A"/>
    <w:rsid w:val="00DC3FDB"/>
    <w:rsid w:val="00DF7DFD"/>
    <w:rsid w:val="00E2714F"/>
    <w:rsid w:val="00E33767"/>
    <w:rsid w:val="00E34713"/>
    <w:rsid w:val="00E437E5"/>
    <w:rsid w:val="00E45393"/>
    <w:rsid w:val="00E5529B"/>
    <w:rsid w:val="00E61707"/>
    <w:rsid w:val="00E61C31"/>
    <w:rsid w:val="00E63165"/>
    <w:rsid w:val="00E7659F"/>
    <w:rsid w:val="00E801C6"/>
    <w:rsid w:val="00E82414"/>
    <w:rsid w:val="00E8343C"/>
    <w:rsid w:val="00E94E38"/>
    <w:rsid w:val="00E95109"/>
    <w:rsid w:val="00E953A7"/>
    <w:rsid w:val="00EA5458"/>
    <w:rsid w:val="00EC2FB7"/>
    <w:rsid w:val="00EE523F"/>
    <w:rsid w:val="00EF3A04"/>
    <w:rsid w:val="00F00CB0"/>
    <w:rsid w:val="00F05013"/>
    <w:rsid w:val="00F203B4"/>
    <w:rsid w:val="00F27916"/>
    <w:rsid w:val="00F4489F"/>
    <w:rsid w:val="00F45F6F"/>
    <w:rsid w:val="00F47484"/>
    <w:rsid w:val="00F53A65"/>
    <w:rsid w:val="00F72CF5"/>
    <w:rsid w:val="00F735E7"/>
    <w:rsid w:val="00F90D58"/>
    <w:rsid w:val="00F94C89"/>
    <w:rsid w:val="00F968E5"/>
    <w:rsid w:val="00F9770B"/>
    <w:rsid w:val="00FD6A98"/>
    <w:rsid w:val="00FE3D2D"/>
    <w:rsid w:val="00FF6680"/>
    <w:rsid w:val="1BF76796"/>
    <w:rsid w:val="508B3889"/>
    <w:rsid w:val="5A441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13"/>
    <w:qFormat/>
    <w:uiPriority w:val="0"/>
    <w:pPr>
      <w:spacing w:line="0" w:lineRule="atLeast"/>
      <w:ind w:firstLine="480" w:firstLineChars="200"/>
    </w:pPr>
    <w:rPr>
      <w:kern w:val="0"/>
      <w:sz w:val="24"/>
    </w:rPr>
  </w:style>
  <w:style w:type="paragraph" w:styleId="3">
    <w:name w:val="Plain Text"/>
    <w:basedOn w:val="1"/>
    <w:link w:val="12"/>
    <w:qFormat/>
    <w:uiPriority w:val="0"/>
    <w:rPr>
      <w:rFonts w:ascii="宋体" w:hAnsi="Courier New"/>
      <w:kern w:val="0"/>
    </w:rPr>
  </w:style>
  <w:style w:type="paragraph" w:styleId="4">
    <w:name w:val="footer"/>
    <w:basedOn w:val="1"/>
    <w:link w:val="10"/>
    <w:unhideWhenUsed/>
    <w:qFormat/>
    <w:uiPriority w:val="0"/>
    <w:pPr>
      <w:tabs>
        <w:tab w:val="center" w:pos="4153"/>
        <w:tab w:val="right" w:pos="8306"/>
      </w:tabs>
      <w:snapToGrid w:val="0"/>
      <w:jc w:val="left"/>
    </w:pPr>
    <w:rPr>
      <w:sz w:val="18"/>
      <w:szCs w:val="18"/>
    </w:rPr>
  </w:style>
  <w:style w:type="paragraph" w:styleId="5">
    <w:name w:val="header"/>
    <w:basedOn w:val="1"/>
    <w:link w:val="9"/>
    <w:unhideWhenUsed/>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uiPriority w:val="0"/>
  </w:style>
  <w:style w:type="character" w:customStyle="1" w:styleId="9">
    <w:name w:val="页眉 Char"/>
    <w:basedOn w:val="7"/>
    <w:link w:val="5"/>
    <w:semiHidden/>
    <w:uiPriority w:val="99"/>
    <w:rPr>
      <w:sz w:val="18"/>
      <w:szCs w:val="18"/>
    </w:rPr>
  </w:style>
  <w:style w:type="character" w:customStyle="1" w:styleId="10">
    <w:name w:val="页脚 Char"/>
    <w:basedOn w:val="7"/>
    <w:link w:val="4"/>
    <w:semiHidden/>
    <w:uiPriority w:val="99"/>
    <w:rPr>
      <w:sz w:val="18"/>
      <w:szCs w:val="18"/>
    </w:rPr>
  </w:style>
  <w:style w:type="paragraph" w:customStyle="1" w:styleId="11">
    <w:name w:val="手册正文"/>
    <w:basedOn w:val="1"/>
    <w:qFormat/>
    <w:uiPriority w:val="0"/>
    <w:pPr>
      <w:adjustRightInd w:val="0"/>
      <w:snapToGrid w:val="0"/>
      <w:spacing w:line="360" w:lineRule="auto"/>
      <w:ind w:firstLine="420"/>
      <w:jc w:val="left"/>
    </w:pPr>
    <w:rPr>
      <w:rFonts w:ascii="宋体"/>
      <w:kern w:val="0"/>
    </w:rPr>
  </w:style>
  <w:style w:type="character" w:customStyle="1" w:styleId="12">
    <w:name w:val="纯文本 Char"/>
    <w:basedOn w:val="7"/>
    <w:link w:val="3"/>
    <w:qFormat/>
    <w:uiPriority w:val="0"/>
    <w:rPr>
      <w:rFonts w:ascii="宋体" w:hAnsi="Courier New"/>
      <w:sz w:val="21"/>
    </w:rPr>
  </w:style>
  <w:style w:type="character" w:customStyle="1" w:styleId="13">
    <w:name w:val="正文文本缩进 Char"/>
    <w:basedOn w:val="7"/>
    <w:link w:val="2"/>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480</Words>
  <Characters>2741</Characters>
  <Lines>22</Lines>
  <Paragraphs>6</Paragraphs>
  <TotalTime>0</TotalTime>
  <ScaleCrop>false</ScaleCrop>
  <LinksUpToDate>false</LinksUpToDate>
  <CharactersWithSpaces>3215</CharactersWithSpaces>
  <Application>WPS Office_11.1.0.8584_F1E327BC-269C-435d-A152-05C5408002CA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2019-07-06T05:36:00Z</dcterms:created>
  <dc:creator>new</dc:creator>
  <cp:lastModifiedBy>小牧</cp:lastModifiedBy>
  <dcterms:modified xsi:type="dcterms:W3CDTF">2019-09-02T08:07:19Z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2052-11.1.0.8584</vt:lpwstr>
  </property>
</Properties>
</file>